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09f45f4c9b71f594fd37dc2c152737fc1471d"/>
    <w:p>
      <w:pPr>
        <w:pStyle w:val="Heading3"/>
      </w:pPr>
      <w:r>
        <w:t xml:space="preserve">Ограничение движения транспорта во время проведения Пятого Международного фестиваля фейерверков «Ростех»</w:t>
      </w:r>
    </w:p>
    <w:p>
      <w:pPr>
        <w:pStyle w:val="FirstParagraph"/>
      </w:pPr>
      <w:r>
        <w:t xml:space="preserve">07.08.2019</w:t>
      </w:r>
    </w:p>
    <w:p>
      <w:pPr>
        <w:pStyle w:val="BodyText"/>
      </w:pPr>
      <w:r>
        <w:drawing>
          <wp:inline>
            <wp:extent cx="5334000" cy="3026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20/perekrytie-rostekh-infa-na-say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6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http://brateevo.mos.ru/helpful-information-for-residents-of-the-area/detail/8268284.html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8268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8268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2024-11-20T11:46:09Z</dcterms:created>
  <dcterms:modified xsi:type="dcterms:W3CDTF">2024-11-20T11:46:09Z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