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f3ccad691aa4c92c24ae42a65eba443ca7e7e"/>
    <w:p>
      <w:pPr>
        <w:pStyle w:val="Heading3"/>
      </w:pPr>
      <w:r>
        <w:t xml:space="preserve">Кадастровая палата по Москве продолжает отвечать на наиболее часто задаваемые вопросы граждан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t xml:space="preserve">В рамках повышения качества и доступности государственных услуг Росреестра филиалом Кадастровой палаты по Москве на постоянной основе проводится консультирование граждан.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Представляем Вам наиболее популярные вопросы жителей столицы с разъяснениями Кадастровой палаты по 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Какой перечень необходимых документов для предоставления государственной услуги по внесению в Единый государственный реестр недвижимости (ЕГРН) записи о невозможности государственной регистрации права без личного участия правообладателя?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предоставления услуги по внесению в ЕГРН записи о невозможности государственной регистрации права без личного участия правообладателя заявителю необходимо предоставить:</w:t>
      </w:r>
    </w:p>
    <w:p>
      <w:pPr>
        <w:pStyle w:val="BodyText"/>
      </w:pPr>
      <w:r>
        <w:t xml:space="preserve">- документ, удостоверяющий личность;</w:t>
      </w:r>
    </w:p>
    <w:p>
      <w:pPr>
        <w:pStyle w:val="BodyText"/>
      </w:pPr>
      <w:r>
        <w:t xml:space="preserve">- документ, подтверждающий соответствующие полномочия представителя заявителя (если с заявлением обращается его представитель);</w:t>
      </w:r>
    </w:p>
    <w:p>
      <w:pPr>
        <w:pStyle w:val="BodyText"/>
      </w:pPr>
      <w:r>
        <w:t xml:space="preserve">- документ, подтверждающий полномочия представителя юридического лица действовать от имени юридического лица, если иное не установлено федеральным законом;</w:t>
      </w:r>
    </w:p>
    <w:p>
      <w:pPr>
        <w:pStyle w:val="BodyText"/>
      </w:pPr>
      <w:r>
        <w:t xml:space="preserve">- заявление о внесении в ЕГРН записи о невозможности государственной регистрации права без личного участия правообладателя (формируется непосредственно на приеме в офисах Филиала).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Каковы размеры государственной пошлины, взимаемой за предоставление государственных услуг при государственной регистрации права и (или) государственного кадастрового учета?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Единого размера государственной пошлины не установлено. Государственная пошлина рассчитывается для каждого случая индивидуально в соответствии со ст.333.33 Налогового кодекса Российской Федерации и Федеральным законом от 13.07.2015 №218-ФЗ «О государственной регистрации недвижимости» в зависимости от вида учетно-регистрационных действий и правового статуса налогоплательщика.</w:t>
      </w:r>
    </w:p>
    <w:p>
      <w:pPr>
        <w:pStyle w:val="BodyText"/>
      </w:pPr>
      <w:r>
        <w:t xml:space="preserve">Стоит отметить, что для осуществления государственного кадастрового учета объектов недвижимости (за исключением случаев, когда  одновременно проводится регистрация прав) не требуется оплата государственной пошлины.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Мы с 2012 года проживаем в городе Москве, на территории ТиНАО, однако до настоящего времени адрес нашего жилого дома не изменен на город Москва и числится в Московской области. Как изменить адрес нашего жилого дома?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 о Вашем объекте недвижимости были переданы в кадастр недвижимости города Москвы из Московской области без сведений о координатах контура здания на земельном участке.</w:t>
      </w:r>
    </w:p>
    <w:p>
      <w:pPr>
        <w:pStyle w:val="BodyText"/>
      </w:pPr>
      <w:r>
        <w:t xml:space="preserve">Вследствие этого, в качестве способа определения расположения объекта недвижимости использовались его адресные ориентиры Отсутствие сведений о координатах контура здания на земельном участке не позволяет получить в Департаменте городского имущества города Москвы государственную услуги «Присвоение, изменение или аннулирование адреса объекта адресации».</w:t>
      </w:r>
    </w:p>
    <w:p>
      <w:pPr>
        <w:pStyle w:val="BodyText"/>
      </w:pPr>
      <w:r>
        <w:t xml:space="preserve">Для уточнения сведений о расположении объекта недвижимости, необходимо провести кадастровые работы и подать заявление о государственном кадастровом учете изменений объекта недвижимости и технический план в МФЦ.</w:t>
      </w:r>
    </w:p>
    <w:p>
      <w:pPr>
        <w:pStyle w:val="BodyText"/>
      </w:pPr>
      <w:r>
        <w:t xml:space="preserve">После внесения изменений в кадастр недвижимости Вам необходимо обратиться в Департамент городского имущества города Москвы с целью предоставления государственной услуги «Присвоение, изменение или аннулирование адреса объекта адресации».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r>
        <w:pict>
          <v:rect style="width:0;height:1.5pt" o:hralign="center" o:hrstd="t" o:hr="t"/>
        </w:pict>
      </w:r>
    </w:p>
    <w:bookmarkStart w:id="21" w:name="Xf2735caedf43226463774fa9745b84bd89e0daa"/>
    <w:p>
      <w:pPr>
        <w:pStyle w:val="FirstParagraph"/>
      </w:pPr>
      <w:bookmarkStart w:id="20" w:name="Xd8c3846978d47bdf5af6a8f09caf94b87f551a5"/>
      <w:bookmarkEnd w:id="20"/>
    </w:p>
    <w:p>
      <w:pPr>
        <w:pStyle w:val="BodyText"/>
      </w:pPr>
      <w:r>
        <w:br/>
      </w:r>
    </w:p>
    <w:bookmarkEnd w:id="21"/>
    <w:bookmarkStart w:id="22" w:name="Xf2735caedf43226463774fa9745b84bd89e0daa"/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http://brateevo.mos.ru/helpful-information-for-residents-of-the-area/detail/7930653.html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930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7930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2024-07-04T15:07:12Z</dcterms:created>
  <dcterms:modified xsi:type="dcterms:W3CDTF">2024-07-04T15:07:12Z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