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911be4e37293698e6eee546ff2696c7fa494"/>
    <w:p>
      <w:pPr>
        <w:pStyle w:val="Heading3"/>
      </w:pPr>
      <w:r>
        <w:t xml:space="preserve">Кадастровая палата по Москве разъясняет основные положения Федерального закона от 29.07.2017 № 217-ФЗ о садовых и огороднических товариществах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t xml:space="preserve">С 1 января 2019 года вступил в силу Федеральный закон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– Закон), который устанавливает новые правила регулирования ведения садоводства и огородничества. Кадастровая палата по Москве рассказывает об основных его положениях и нововведениях.</w:t>
      </w:r>
    </w:p>
    <w:p>
      <w:pPr>
        <w:pStyle w:val="BodyText"/>
      </w:pPr>
      <w:r>
        <w:t xml:space="preserve">Закон касается граждан, которые ведут садоводство и огородничество для собственных нужд. Промышленное садоводство или сельское хозяйство в целом законом не затрагивается.</w:t>
      </w:r>
    </w:p>
    <w:p>
      <w:pPr>
        <w:pStyle w:val="BodyText"/>
      </w:pPr>
      <w:r>
        <w:t xml:space="preserve">Решен вопрос с организационно-правовыми формами объединений садоводов и огородников. Новый закон установил одну организационно-правовую форму – товарищество собственников недвижимости и два вида такого товарищества – садоводческое товарищество и огородническое товарищество.</w:t>
      </w:r>
    </w:p>
    <w:p>
      <w:pPr>
        <w:pStyle w:val="BodyText"/>
      </w:pPr>
      <w:r>
        <w:t xml:space="preserve">Закон исключил из правового регулирования дачи и дачное хозяйство. Земельные участки с такими видами разрешенного использования, как «садовый земельный участок», «для садоводства», «для ведения садоводства», «дачный земельный участок», «для ведения дачного хозяйства» и «для дачного строительства» считаются равнозначными и теперь являются садовыми земельными участками. Также земельные участки с видами разрешенного использования «огородный земельный участок», «для огородничества» и «для ведения огородничества», содержащиеся в Едином государственном реестре недвижимости (ЕГРН) и документах, считаются равнозначными и являются огородными земельными участками.</w:t>
      </w:r>
    </w:p>
    <w:p>
      <w:pPr>
        <w:pStyle w:val="BodyText"/>
      </w:pPr>
      <w:r>
        <w:t xml:space="preserve">Закон предоставляет возможность садоводам возводить жилые дома, хозяйственные постройки и гаражи на садовых земельных участках. Исключение составляют огородные земельные участки, на которых возможно лишь строительство хозяйственных построек, предназначенных для хранения инвентаря и урожая.</w:t>
      </w:r>
    </w:p>
    <w:p>
      <w:pPr>
        <w:pStyle w:val="BodyText"/>
      </w:pPr>
      <w:r>
        <w:t xml:space="preserve">Для некоммерческой организации, создаваемой гражданами для ведения садоводства или огородничества, установлена организационно-правовая форма в виде товарищества (садоводческие некоммерческие товарищества и огороднические некоммерческие товарищества). Предусмотрено два вида взносов – членские и целевые, которые вносятся на расчетный счет товарищества.</w:t>
      </w:r>
    </w:p>
    <w:p>
      <w:pPr>
        <w:pStyle w:val="BodyText"/>
      </w:pPr>
      <w:r>
        <w:t xml:space="preserve">Лица, имеющие земельные участки, расположенные в границах территории садоводства или огородничества, не являющиеся членами товарищества, обязаны вносить плату за использование имущества общего пользования, которая рассчитывается по правилам членских взносов. Указанные лица получили и новые права: они могут по ряду вопросов участвовать в общих собраниях и обжаловать решения собраний.</w:t>
      </w:r>
    </w:p>
    <w:p>
      <w:pPr>
        <w:pStyle w:val="BodyText"/>
      </w:pPr>
      <w:r>
        <w:t xml:space="preserve">Важно отметить, что расположенные на садовых земельных участках здания с назначением «нежилое», сведения о которых были внесены в ЕГРН до вступления в силу Закона, и не являющиеся хозяйственным постройками и гаражами, признаются садовыми домами, а здания с назначением «жилое» или «жилое строение» признаются жилыми домами. Теперь их собственники могут прописаться в таких домах. При этом, замена ранее выданных документов в отношении таких объектов недвижимости не требуется. Изменение сведений ЕГРН в отношении назначения таких домов может осуществляться по желанию их правообладателей.</w:t>
      </w:r>
    </w:p>
    <w:p>
      <w:pPr>
        <w:pStyle w:val="BodyText"/>
      </w:pPr>
      <w:r>
        <w:t xml:space="preserve">Недвижимое имущество общего пользования, в том числе земельные участки, принадлежат на праве общей долевой собственности лицам, являющимся собственниками земельных участков, расположенных в границах территории садоводства или огородничества, пропорционально площади этих участков.</w:t>
      </w:r>
    </w:p>
    <w:p>
      <w:pPr>
        <w:pStyle w:val="BodyText"/>
      </w:pPr>
      <w:r>
        <w:t xml:space="preserve">Вопрос о безвозмездной передаче имущества общего пользования, принадлежащего товариществу на праве собственности, в общую долевую собственность собственников земельных участков должен быть вынесен на рассмотрение общего собрания членов садоводческого или огороднического некоммерческого товарищества.</w:t>
      </w:r>
    </w:p>
    <w:p>
      <w:pPr>
        <w:pStyle w:val="BodyText"/>
      </w:pPr>
      <w:r>
        <w:t xml:space="preserve">Право коллективной совместной собственности граждан на земельные участки общего назначения, возникшее до введения в действие Земельного Кодекса, признается правом общей долевой собственности собственников земельных участков, расположенных в границах территории ведения гражданами садоводства или огородничества.</w:t>
      </w:r>
    </w:p>
    <w:p>
      <w:pPr>
        <w:pStyle w:val="BodyText"/>
      </w:pPr>
      <w:r>
        <w:t xml:space="preserve">Кроме того, Законом признается утратившим силу Федеральный закон от 15.04.1998 № 66-ФЗ «О садоводческих, огороднических и дачных некоммерческих объединениях граждан», вносятся необходимые изменения в Гражданский кодекс, Земельный кодекс, Градостроительный кодекс, Федеральный закон «О государственной регистрации недвижимости», Закон «О недрах» и другие законодательные акты Российской Федерации, которые позволили устранить противоречия в законодательстве в сфере ведения садоводства и огородничества.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http://brateevo.mos.ru/helpful-information-for-residents-of-the-area/detail/7923133.html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23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23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2023-10-03T06:14:07Z</dcterms:created>
  <dcterms:modified xsi:type="dcterms:W3CDTF">2023-10-03T06:14:07Z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