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3398c7603522aba1b27f1812d37fdd616cb96"/>
    <w:p>
      <w:pPr>
        <w:pStyle w:val="Heading3"/>
      </w:pPr>
      <w:r>
        <w:t xml:space="preserve">Кадастровая палата по Москве разъясняет ключевые положения Федерального закона от 03.08.2018 № 341-ФЗ об упрощении размещения линейных объектов</w:t>
      </w:r>
    </w:p>
    <w:p>
      <w:pPr>
        <w:pStyle w:val="FirstParagraph"/>
      </w:pPr>
      <w:r>
        <w:t xml:space="preserve">05.02.2019</w:t>
      </w:r>
    </w:p>
    <w:p>
      <w:pPr>
        <w:pStyle w:val="BodyText"/>
      </w:pPr>
      <w:r>
        <w:t xml:space="preserve">1 сентября 2018 года вступил в силу Федеральный закон от 03.08.2018 № 341-ФЗ «О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 (далее – Закон).</w:t>
      </w:r>
    </w:p>
    <w:p>
      <w:pPr>
        <w:pStyle w:val="BodyText"/>
      </w:pPr>
      <w:r>
        <w:t xml:space="preserve">Документ направлен на комплексное совершенствование законодательства в области размещения линейных объектов, в частности Закон предусматривает возможность размещения линейных объектов (линий электропередач, линий связи, линейно-кабельных сооружений, трубопроводов и др. подобных сооружений) на условиях публичного сервитута (права ограниченного пользования чужим земельным участком). Также определено, что такой сервитут устанавливается на основании решения уполномоченного федерального органа исполнительной власти, исполнительного органа государственной власти субъекта РФ или органа местного самоуправления без изъятия земельного участка. Целью установления публичного сервитута может быть:</w:t>
      </w:r>
    </w:p>
    <w:p>
      <w:pPr>
        <w:pStyle w:val="BodyText"/>
      </w:pPr>
      <w:r>
        <w:t xml:space="preserve">- возможность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pPr>
        <w:pStyle w:val="BodyText"/>
      </w:pPr>
      <w:r>
        <w:t xml:space="preserve">- размещение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pPr>
        <w:pStyle w:val="BodyText"/>
      </w:pPr>
      <w:r>
        <w:t xml:space="preserve">- проведение дренажных работ на земельном участке;</w:t>
      </w:r>
    </w:p>
    <w:p>
      <w:pPr>
        <w:pStyle w:val="BodyText"/>
      </w:pPr>
      <w:r>
        <w:t xml:space="preserve">- забор (изъятие) водных ресурсов из водных объектов и водопоя;</w:t>
      </w:r>
    </w:p>
    <w:p>
      <w:pPr>
        <w:pStyle w:val="BodyText"/>
      </w:pPr>
      <w:r>
        <w:t xml:space="preserve">- прогон сельскохозяйственных животных через земельный участок;</w:t>
      </w:r>
    </w:p>
    <w:p>
      <w:pPr>
        <w:pStyle w:val="BodyText"/>
      </w:pPr>
      <w:r>
        <w:t xml:space="preserve">- сенокошение, выпас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pPr>
        <w:pStyle w:val="BodyText"/>
      </w:pPr>
      <w:r>
        <w:t xml:space="preserve">- использование земельного участка в целях охоты, рыболовства, аквакультуры (рыбоводства);</w:t>
      </w:r>
    </w:p>
    <w:p>
      <w:pPr>
        <w:pStyle w:val="BodyText"/>
      </w:pPr>
      <w:r>
        <w:t xml:space="preserve">- использование земельного участка в целях, предусмотренных статьей 39.37 ЗК РФ.</w:t>
      </w:r>
    </w:p>
    <w:p>
      <w:pPr>
        <w:pStyle w:val="BodyText"/>
      </w:pPr>
      <w:r>
        <w:t xml:space="preserve">Также документ, предусматривает возможность строительства линейного объекта без образования земельного участка, постановки его</w:t>
      </w:r>
      <w:r>
        <w:br/>
      </w:r>
      <w:r>
        <w:t xml:space="preserve">на кадастровый учет и регистрации прав на него. Такой порядок позволит сократить сроки ввода в эксплуатацию линейных объектов.</w:t>
      </w:r>
    </w:p>
    <w:p>
      <w:pPr>
        <w:pStyle w:val="BodyText"/>
      </w:pPr>
      <w:r>
        <w:t xml:space="preserve">Документ расширяет область применения публичного сервитута. Ранее сервитут мог применяться только для ремонта линейных объектов, в связи</w:t>
      </w:r>
      <w:r>
        <w:br/>
      </w:r>
      <w:r>
        <w:t xml:space="preserve">с чем оформить участок для нового объекта инфраструктуры в сложившейся застройке было практически невозможно.</w:t>
      </w:r>
    </w:p>
    <w:p>
      <w:pPr>
        <w:pStyle w:val="BodyText"/>
      </w:pPr>
      <w:r>
        <w:t xml:space="preserve">Законом также предусмотрена возможность установления сервитута, публичного сервитута на земельные участки из состава земель сельскохозяйственного назначения без предварительного перевода в другую категорию земель (с учетом требований об обеспечении рационального использования земель).</w:t>
      </w:r>
    </w:p>
    <w:p>
      <w:pPr>
        <w:pStyle w:val="BodyText"/>
      </w:pPr>
      <w:r>
        <w:t xml:space="preserve">Кроме того, Законом определены меры по защите прав граждан и организаций при установлении публичного сервитута. Так, правообладатели участков (расположенных на них объектов недвижимости) могут требовать выкупа участков (объектов), если из-за сервитута эксплуатировать их в соответствии с разрешенным использованием станет невозможно.</w:t>
      </w:r>
    </w:p>
    <w:p>
      <w:pPr>
        <w:pStyle w:val="BodyText"/>
      </w:pPr>
      <w:r>
        <w:t xml:space="preserve">Одновременно документом закрепляется, что публичный сервитут не может быть установлен в отношении земельных участков, предоставленных гражданам для ИЖС, ведения садоводства, огородничества и личного подсобного хозяйства, за исключением случаев необходимости его установления для подключения к инженерным сетям объектов, расположенных на указанных земельных участках.</w:t>
      </w:r>
    </w:p>
    <w:p>
      <w:pPr>
        <w:pStyle w:val="BodyText"/>
      </w:pPr>
      <w:r>
        <w:t xml:space="preserve">Принятие Закона позволило значительно сократить сроки и упростить процедуру оформления и согласования строительства линейных объектов, который зачастую занимал немало времени.</w:t>
      </w:r>
    </w:p>
    <w:p>
      <w:pPr>
        <w:pStyle w:val="BodyText"/>
      </w:pPr>
      <w:r>
        <w:t xml:space="preserve"> </w:t>
      </w:r>
    </w:p>
    <w:p>
      <w:pPr>
        <w:pStyle w:val="BodyText"/>
      </w:pPr>
      <w:r>
        <w:rPr>
          <w:strike/>
        </w:rPr>
        <w:t xml:space="preserve"> </w:t>
      </w:r>
    </w:p>
    <w:p>
      <w:pPr>
        <w:pStyle w:val="BodyText"/>
      </w:pPr>
      <w:r>
        <w:t xml:space="preserve"> </w:t>
      </w:r>
    </w:p>
    <w:p>
      <w:pPr>
        <w:pStyle w:val="BodyText"/>
      </w:pPr>
      <w:r>
        <w:t xml:space="preserve">Кадастровая палата по Москве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Москве) – обособленное подразделение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(ФГБУ «ФКП Росреестра»).</w:t>
      </w:r>
    </w:p>
    <w:p>
      <w:pPr>
        <w:pStyle w:val="BodyText"/>
      </w:pPr>
      <w:r>
        <w:t xml:space="preserve">Кадастровая палата по Москве реализует на территории Москвы полномочия ФГБУ «ФКП Росреестра» по приему-выдаче документов на государственный кадастровый учет и государственную регистрацию прав на недвижимое имущество, а также предоставлению сведений, содержащихся в Едином государственном реестре недвижимости.</w:t>
      </w:r>
    </w:p>
    <w:p>
      <w:pPr>
        <w:pStyle w:val="BodyText"/>
      </w:pPr>
      <w:r>
        <w:t xml:space="preserve">_____________________________</w:t>
      </w:r>
    </w:p>
    <w:p>
      <w:pPr>
        <w:pStyle w:val="BodyText"/>
      </w:pPr>
      <w:r>
        <w:rPr>
          <w:bCs/>
          <w:b/>
        </w:rPr>
        <w:t xml:space="preserve">Контакты для СМИ</w:t>
      </w:r>
    </w:p>
    <w:p>
      <w:pPr>
        <w:pStyle w:val="BodyText"/>
      </w:pPr>
      <w:r>
        <w:t xml:space="preserve">Филиал ФГБУ «ФКП Росреестра» по Москве</w:t>
      </w:r>
    </w:p>
    <w:p>
      <w:pPr>
        <w:pStyle w:val="BodyText"/>
      </w:pPr>
      <w:r>
        <w:t xml:space="preserve">Москва, Зеленый проспект, 20</w:t>
      </w:r>
    </w:p>
    <w:p>
      <w:pPr>
        <w:pStyle w:val="BodyText"/>
      </w:pPr>
      <w:r>
        <w:t xml:space="preserve">8(495)587-78-55 (вн.23-33)</w:t>
      </w:r>
    </w:p>
    <w:p>
      <w:pPr>
        <w:pStyle w:val="BodyText"/>
      </w:pPr>
      <w:r>
        <w:t xml:space="preserve">press@77.kadastr.ru</w:t>
      </w:r>
    </w:p>
    <w:p>
      <w:pPr>
        <w:pStyle w:val="BodyText"/>
      </w:pPr>
      <w:r>
        <w:br/>
      </w:r>
    </w:p>
    <w:p>
      <w:pPr>
        <w:pStyle w:val="BodyText"/>
      </w:pPr>
      <w:r>
        <w:t xml:space="preserve">Адрес страницы:</w:t>
      </w:r>
      <w:r>
        <w:t xml:space="preserve"> </w:t>
      </w:r>
      <w:hyperlink r:id="rId20">
        <w:r>
          <w:rPr>
            <w:rStyle w:val="Hyperlink"/>
          </w:rPr>
          <w:t xml:space="preserve">http://brateevo.mos.ru/helpful-information-for-residents-of-the-area/detail/7865934.html</w:t>
        </w:r>
      </w:hyperlink>
    </w:p>
    <w:p>
      <w:pPr>
        <w:pStyle w:val="BodyText"/>
      </w:pPr>
      <w:hyperlink r:id="rId21">
        <w:r>
          <w:rPr>
            <w:rStyle w:val="Hyperlink"/>
          </w:rPr>
          <w:t xml:space="preserve">Управа района Братеево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78659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brateevo.mos.ru" TargetMode="External" /><Relationship Type="http://schemas.openxmlformats.org/officeDocument/2006/relationships/hyperlink" Id="rId20" Target="http://brateevo.mos.ru/helpful-information-for-residents-of-the-area/detail/78659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2024-09-06T17:27:00Z</dcterms:created>
  <dcterms:modified xsi:type="dcterms:W3CDTF">2024-09-06T17:27:00Z</dcterms:modified>
</cp:coreProperties>
</file>

<file path=docProps/custom.xml><?xml version="1.0" encoding="utf-8"?>
<Properties xmlns="http://schemas.openxmlformats.org/officeDocument/2006/custom-properties" xmlns:vt="http://schemas.openxmlformats.org/officeDocument/2006/docPropsVTypes"/>
</file>