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893628a6a5283f4c67a3384e2613513fe3b27"/>
    <w:p>
      <w:pPr>
        <w:pStyle w:val="Heading3"/>
      </w:pPr>
      <w:r>
        <w:t xml:space="preserve">Регистраторы Москвы и Баку обмениваются опытом</w:t>
      </w:r>
    </w:p>
    <w:p>
      <w:pPr>
        <w:pStyle w:val="FirstParagraph"/>
      </w:pPr>
      <w:r>
        <w:t xml:space="preserve">20.11.2018</w:t>
      </w:r>
    </w:p>
    <w:p>
      <w:pPr>
        <w:pStyle w:val="BodyText"/>
      </w:pPr>
      <w:r>
        <w:t xml:space="preserve">В развитие Соглашения между Минэкономразвития России и Государственным комитетом имущественных вопросов Азербайджанской Республики (Госкомитет) о сотрудничестве в области регистрации прав на недвижимое имущество и кадастровой деятельности в Управлении Росреестра по Москве состоялась встреча государственных регистраторов двух стран.</w:t>
      </w:r>
    </w:p>
    <w:p>
      <w:pPr>
        <w:pStyle w:val="BodyText"/>
      </w:pPr>
      <w:r>
        <w:t xml:space="preserve">Соглашение, предусматривающее обмен опытом и информацией, в том числе, реализацию совместных проектов в учетно-регистрационной сфере, было подписано министром экономического развития РФ Максимом Орешкиным и министром экономики Азербайджана Шахином Мустафаевым в ходе визита Президента Азербайджана Ильхама Алиева в Российскую Федерацию, который состоялся в сентябре 2018 года по приглашению главы государства В.В. Путина.</w:t>
      </w:r>
    </w:p>
    <w:p>
      <w:pPr>
        <w:pStyle w:val="BodyText"/>
      </w:pPr>
      <w:r>
        <w:t xml:space="preserve">В ходе встречи руководитель столичного Росреестра Игорь Майданов рассказал представителям делегации об основных направлениях деятельности ведомства, последних изменениях в учетно-регистрационной сфере, в том числе о преимуществах электронных сервисов Росреестра. Так, за три с половиной года – с начала приема документов онлайн - услугой воспользовались порядка 350 тысяч заявителей. </w:t>
      </w:r>
    </w:p>
    <w:p>
      <w:pPr>
        <w:pStyle w:val="BodyText"/>
      </w:pPr>
      <w:r>
        <w:t xml:space="preserve">Коллеги из Баку обратили особое внимание на внедренный в России Единый государственный реестр недвижимости (ЕГРН), ставший базой для таких нововведений, как единая учетно-регистрационная процедура и экстерриториальный принцип оказания услуг. Достижения по совершенствованию учетно-регистрационной системы позволили России за последние 5 лет подняться с 46 на 12 место по показателю «регистрация собственности» в рейтинге Всемирного банка «Ведение бизнеса».</w:t>
      </w:r>
    </w:p>
    <w:p>
      <w:pPr>
        <w:pStyle w:val="BodyText"/>
      </w:pPr>
      <w:r>
        <w:t xml:space="preserve">В ходе переговоров была затронута тема осуществления в Москве сделок с недвижимостью по экстерриториальному принципу. В частности, были отмечены такие преимущества, как: возможность оформления собственности независимо от места нахождения самой недвижимости и короткие сроки проведения учетно-регистрационных процедур. 2018 год стал рекордным по количеству принятых заявлений по экстерриториальной регистрации – за 10 месяцев свыше 60 тысяч заявлений, что почти в два раза превышает показатели прошлого года.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Руководитель Управления Росреестра по Москве Игорь Майданов:</w:t>
      </w:r>
    </w:p>
    <w:p>
      <w:pPr>
        <w:pStyle w:val="BodyText"/>
      </w:pPr>
      <w:r>
        <w:rPr>
          <w:iCs/>
          <w:i/>
        </w:rPr>
        <w:t xml:space="preserve">– «В России растет популярность получения услуг по линии Росреестра в электронном виде. Особенно четко эта тенденция прослеживается в Москве - мегаполисе, жители которого предпочитают получать услуги быстро и качественно. Росреестр постоянно совершенствует систему предоставления услуг онлайн, внедряет новшества, перенимает опыт других стран, поэтому мы признательны за представленную нам возможность ознакомиться с практикой Азербайджана в этой сфере. Надеюсь, что наш опыт также будет полезен нашим азербайджанским коллегам».</w:t>
      </w:r>
    </w:p>
    <w:p>
      <w:pPr>
        <w:pStyle w:val="BodyText"/>
      </w:pPr>
      <w:r>
        <w:t xml:space="preserve">Руководитель делегации Государственного комитета имущественных вопросов Азербайджана Анар Исабейли, а также представители Бакинского и Апшеронского региональных управлений Службы государственного реестра недвижимого имущества Самир Исмаилов и Галиб Велиев, в свою очередь, оценили состоявшийся диалог как полезный и выразили надежду на его дальнейшее развитие.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http://brateevo.mos.ru/helpful-information-for-residents-of-the-area/detail/7710282.html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77102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77102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2024-10-12T00:29:53Z</dcterms:created>
  <dcterms:modified xsi:type="dcterms:W3CDTF">2024-10-12T00:29:53Z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