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f1a6d960b32c192d8808c2fd6f3ab57dab791"/>
    <w:p>
      <w:pPr>
        <w:pStyle w:val="Heading3"/>
      </w:pPr>
      <w:r>
        <w:t xml:space="preserve">Постановка московских льготников на учет для получения бесплатной санаторно-курортной путевки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Постановка московских льготников на учет для получения бесплатной санаторно-курортной путевки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http://brateevo.mos.ru/helpful-information-for-residents-of-the-area/detail/12803218.html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12803218.html" TargetMode="External" /><Relationship Type="http://schemas.openxmlformats.org/officeDocument/2006/relationships/hyperlink" Id="rId20" Target="https://www.mos.ru/pgu2/landing/target/77000000100002506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12803218.html" TargetMode="External" /><Relationship Type="http://schemas.openxmlformats.org/officeDocument/2006/relationships/hyperlink" Id="rId20" Target="https://www.mos.ru/pgu2/landing/target/77000000100002506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2025-04-10T00:18:45Z</dcterms:created>
  <dcterms:modified xsi:type="dcterms:W3CDTF">2025-04-10T00:18:45Z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