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бирательные-участки-района-братеево"/>
    <w:p>
      <w:pPr>
        <w:pStyle w:val="Heading3"/>
      </w:pPr>
      <w:r>
        <w:t xml:space="preserve">Избирательные участки района Братеево</w:t>
      </w:r>
    </w:p>
    <w:p>
      <w:pPr>
        <w:pStyle w:val="FirstParagraph"/>
      </w:pPr>
      <w:r>
        <w:t xml:space="preserve">28.07.2014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http://brateevo.mos.ru/elections/detail/1173741.html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1173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1173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2025-03-22T02:46:10Z</dcterms:created>
  <dcterms:modified xsi:type="dcterms:W3CDTF">2025-03-22T02:46:10Z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