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1" w:name="X70b628b8171934be3a2fcf51d5abb9940346dcd"/>
    <w:p>
      <w:pPr>
        <w:pStyle w:val="Heading3"/>
      </w:pPr>
      <w:r>
        <w:t xml:space="preserve">В столице снизили ставки по льготным кредитам для бизнеса</w:t>
      </w:r>
    </w:p>
    <w:p>
      <w:pPr>
        <w:pStyle w:val="FirstParagraph"/>
      </w:pPr>
      <w:r>
        <w:t xml:space="preserve">17.06.2025</w:t>
      </w:r>
    </w:p>
    <w:p>
      <w:pPr>
        <w:pStyle w:val="BodyText"/>
      </w:pPr>
      <w:r>
        <w:t xml:space="preserve">За финансовой поддержкой могут обратиться предприниматели, работающие в одной из приоритетных отраслей экономики.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 июня этого года после объявления Центрального банка Российской Федерации о снижении ключевой ставки до 20 процентов Правительство Москвы обновило условия программ льготного кредитования. Четыре из них продлили еще в </w:t>
      </w:r>
      <w:hyperlink r:id="rId20">
        <w:r>
          <w:rPr>
            <w:rStyle w:val="Hyperlink"/>
          </w:rPr>
          <w:t xml:space="preserve">апреле 2025-го</w:t>
        </w:r>
      </w:hyperlink>
      <w:r>
        <w:t xml:space="preserve">. Это льготное кредитование приоритетных отраслей, онлайн-кредитование без имущественного залога, льготное кредитование под залог прав на интеллектуальную собственность и поддержка экспортеров. Также продлена программа льготного факторинга.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 2020 года за льготными кредитами в Москве обратились 30 тысяч предпринимателей, которые заключили более 37 тысяч договоров. За пять лет работы программ столичные бизнесмены привлекли 382 миллиарда рублей и увеличили выручку в среднем на 15 процентов.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 финансовой поддержкой могут обратиться предприниматели, работающие в одной из приоритетных отраслей экономики. В их числе — производство, ИТ, высокие технологии, инновации, экспорт, креативные индустрии, туризм и социальное предпринимательство.</w:t>
      </w:r>
    </w:p>
    <w:p>
      <w:pPr>
        <w:pStyle w:val="BodyText"/>
      </w:pPr>
      <w:r>
        <w:t xml:space="preserve"> </w:t>
      </w:r>
    </w:p>
    <w:bookmarkEnd w:id="21"/>
    <w:bookmarkStart w:id="22" w:name="X770a72e6f9e0d97593631a7a5570fd0467b42cf"/>
    <w:p>
      <w:pPr>
        <w:pStyle w:val="Heading2"/>
      </w:pPr>
      <w:r>
        <w:rPr>
          <w:bCs/>
          <w:b/>
        </w:rPr>
        <w:t xml:space="preserve">Льготное кредитование приоритетных отраслей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Среди популярных программ — льготное кредитование приоритетных отраслей. Льготная ставка по новым кредитам в рамках базовой программы кредитования снизится до 15 процентов годовых (одна вторая ключевой ставки, установленной Банком России, плюс пять процентов). Максимальный размер кредита — 30 миллионов рублей, а срок субсидирования процентной ставки — до 12 месяцев.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подачи заявки на льготный кредит необходимо обратиться в один из банков — партнеров программы. Среди них — Сбербанк, на долю которого приходится 40 процентов привлеченного финансирования за все время действия программ. За первые 1,5 месяца после их возобновления банк уже одобрил более 350 заявок.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«Программа льготного кредитования приоритетных отраслей является самой востребованной региональной мерой поддержки. Это отличная возможность для московских предпринимателей увеличить объемы уже существующего бизнеса и начать инвестировать в новые актуальные проекты. С мая 2020 года Сбербанк выдал более 30 тысяч льготных кредитов на общую сумму почти 150 миллиардов рублей», — отметил председатель Сбербанка Герман Барг.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2025 году также рассматривается внедрение нового сервиса, с помощью которого предприниматели смогут подать заявки на субсидии, предоставляемые столичным Департаментом предпринимательства и инновационного развития, через личный кабинет клиента банка.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Кроме того, в число партнеров также входят ПАО «Совкомбанк», ПАО «Банк ВТБ», ПАО «Банк ПСБ», АО «МСП Банк», АО «Банк Дом.рф», АО «Альфа-банк», АО «Т-Банк», АО «Газпромбанк» и ПАО «Московский кредитный банк».</w:t>
      </w:r>
    </w:p>
    <w:p>
      <w:pPr>
        <w:pStyle w:val="BodyText"/>
      </w:pPr>
      <w:r>
        <w:t xml:space="preserve"> </w:t>
      </w:r>
    </w:p>
    <w:bookmarkEnd w:id="22"/>
    <w:bookmarkStart w:id="23" w:name="Xcbb59fa0801f6914d15dccfe7a83ba16009cba1"/>
    <w:p>
      <w:pPr>
        <w:pStyle w:val="Heading2"/>
      </w:pPr>
      <w:r>
        <w:rPr>
          <w:bCs/>
          <w:b/>
        </w:rPr>
        <w:t xml:space="preserve">Онлайн-кредитование без имущественного залога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Изменения затронули и программу онлайн-кредитования приоритетных отраслей без имущественного залога. Теперь льготная ставка составляет 15 процентов (одна вторая ключевой ставки Банка России, увеличенная на пять процентных пунктов) на любые цели. Максимальный размер кредита — пять миллионов рублей. Срок субсидирования процентной ставки — до 12 месяцев. Для получения онлайн-кредита не требуется предоставления залога. Как правило, все необходимое уже есть у банка, в котором открыт расчетный счет. Оформить льготный кредит можно через интернет-банк в течение одного — трех дней. Проверка данных заемщика и принятие решения происходят автоматически.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Банками — партнерами этой программы выступают ПАО «Сбербанк», ПАО «Совкомбанк», ПАО «Банк ПСБ», а также АО «МСП Банк».</w:t>
      </w:r>
    </w:p>
    <w:p>
      <w:pPr>
        <w:pStyle w:val="BodyText"/>
      </w:pPr>
      <w:r>
        <w:t xml:space="preserve"> </w:t>
      </w:r>
    </w:p>
    <w:bookmarkEnd w:id="23"/>
    <w:bookmarkStart w:id="24" w:name="X94a7a42355f3f4d685b931974b0e556153ec670"/>
    <w:p>
      <w:pPr>
        <w:pStyle w:val="Heading2"/>
      </w:pPr>
      <w:r>
        <w:rPr>
          <w:bCs/>
          <w:b/>
        </w:rPr>
        <w:t xml:space="preserve">Льготное кредитование под залог прав на интеллектуальную собственность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По программе кредитования под залог прав на интеллектуальную собственность ставки остаются без изменений. При наличии зарегистрированных в реестре российского программного обеспечения патентов или свидетельств на программы для ЭВМ и баз данных ставка останется на уровне пяти процентов. В других случаях она составит 8,5 процента. Это делает программу одной из самых доступных на рынке и подчеркивает приоритетное внимание города к поддержке технологичных и инновационных проектов. Возможная сумма кредита — до 50 миллионов рублей, максимальный размер покрытия поручительством составляет 95 процентов. Срок субсидирования процентной ставки — до 24 месяцев.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Подать заявку на получение льготного кредита можно в таких банках, как ПАО «Сбербанк», и ПАО «Совкомбанк».</w:t>
      </w:r>
    </w:p>
    <w:p>
      <w:pPr>
        <w:pStyle w:val="BodyText"/>
      </w:pPr>
      <w:r>
        <w:t xml:space="preserve"> </w:t>
      </w:r>
    </w:p>
    <w:bookmarkEnd w:id="24"/>
    <w:bookmarkStart w:id="25" w:name="льготная-поддержка-экспортеров"/>
    <w:p>
      <w:pPr>
        <w:pStyle w:val="Heading2"/>
      </w:pPr>
      <w:r>
        <w:rPr>
          <w:bCs/>
          <w:b/>
        </w:rPr>
        <w:t xml:space="preserve">Льготная поддержка экспортеров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До 12 процентов снизится ставка по программе кредитования на экспортную деятельность (одни вторая ключевой ставки плюс два процента). Это упростит для московских предпринимателей выход на международные рынки. Максимальный размер кредита — 100 миллионов рублей, срок субсидирования процентной ставки — до 24 месяцев.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подачи заявки на льготный кредит необходимо обратиться в один из банков — партнеров программы: ПАО «Сбербанк», ПАО «Совкомбанк», ПАО «Банк ВТБ», а также ПАО «Московский кредитный банк».</w:t>
      </w:r>
    </w:p>
    <w:p>
      <w:pPr>
        <w:pStyle w:val="BodyText"/>
      </w:pPr>
      <w:r>
        <w:t xml:space="preserve"> </w:t>
      </w:r>
    </w:p>
    <w:bookmarkEnd w:id="25"/>
    <w:bookmarkStart w:id="31" w:name="льготный-факторинг"/>
    <w:p>
      <w:pPr>
        <w:pStyle w:val="Heading2"/>
      </w:pPr>
      <w:r>
        <w:rPr>
          <w:bCs/>
          <w:b/>
        </w:rPr>
        <w:t xml:space="preserve">Льготный факторинг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По программе льготного факторинга новая ставка составит 16 процентов годовых (одна вторая ключевой ставки плюс шесть процентов), что делает инструмент более доступным для бизнеса, работающего с отсрочкой платежа. Предприниматели, работающие в сфере приоритетных направлений, могут заключить договоры льготного факторинга на сумму до 100 миллионов рублей со сроком субсидирования процентной ставки до 12 месяцев.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программе участвуют ведущие факторинговые организации, среди которых ООО «Сбербанк факторинг», ООО «Совкомбанк факторинг», ООО «ВТБ факторинг», ООО «МСП факторинг» (группа «ПСБ»), ООО «РСХБ факторинг», АО «Альфа-банк», а также АО «Росагролизинг» и ООО «Рови факторинг плюс».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отсутствии собственного залогового обеспечения предприниматели могут также обратиться в </w:t>
      </w:r>
      <w:hyperlink r:id="rId26">
        <w:r>
          <w:rPr>
            <w:rStyle w:val="Hyperlink"/>
          </w:rPr>
          <w:t xml:space="preserve">Московский гарантийный фонд</w:t>
        </w:r>
      </w:hyperlink>
      <w:r>
        <w:t xml:space="preserve">, который, выступая поручителем, способствуют решению проблемы нехватки собственного залога для получения кредита. Кроме того, консультанты фонда помогают заявителям с подготовкой необходимых документов.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Поддержка предпринимателей осуществляется в рамках реализации федерального проекта «Малое и среднее предпринимательство и поддержка индивидуальной предпринимательской инициативы», входящего в состав национального проекта </w:t>
      </w:r>
      <w:hyperlink r:id="rId27">
        <w:r>
          <w:rPr>
            <w:rStyle w:val="Hyperlink"/>
          </w:rPr>
          <w:t xml:space="preserve">«Эффективная и конкурентная экономика»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Оперативно узнавайте главные новости в </w:t>
      </w:r>
      <w:hyperlink r:id="rId28">
        <w:r>
          <w:rPr>
            <w:rStyle w:val="Hyperlink"/>
            <w:bCs/>
            <w:b/>
          </w:rPr>
          <w:t xml:space="preserve">официальном телеграм-канале</w:t>
        </w:r>
      </w:hyperlink>
      <w:r>
        <w:rPr>
          <w:bCs/>
          <w:b/>
        </w:rPr>
        <w:t xml:space="preserve"> города Москвы.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http://brateevo.mos.ru/economy-and-consumer-market/subektam-malogo-i-srednego-predprinimatelstva/finansovaya-podderzhka/detail/13038783.html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Братеево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://brateevo.mos.ru" TargetMode="External" /><Relationship Type="http://schemas.openxmlformats.org/officeDocument/2006/relationships/hyperlink" Id="rId29" Target="http://brateevo.mos.ru/economy-and-consumer-market/subektam-malogo-i-srednego-predprinimatelstva/finansovaya-podderzhka/detail/13038783.html" TargetMode="External" /><Relationship Type="http://schemas.openxmlformats.org/officeDocument/2006/relationships/hyperlink" Id="rId28" Target="https://t.me/mosrutop" TargetMode="External" /><Relationship Type="http://schemas.openxmlformats.org/officeDocument/2006/relationships/hyperlink" Id="rId26" Target="https://www.fskmb.ru/" TargetMode="External" /><Relationship Type="http://schemas.openxmlformats.org/officeDocument/2006/relationships/hyperlink" Id="rId20" Target="https://www.mos.ru/news/item/153259073/" TargetMode="External" /><Relationship Type="http://schemas.openxmlformats.org/officeDocument/2006/relationships/hyperlink" Id="rId27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brateevo.mos.ru" TargetMode="External" /><Relationship Type="http://schemas.openxmlformats.org/officeDocument/2006/relationships/hyperlink" Id="rId29" Target="http://brateevo.mos.ru/economy-and-consumer-market/subektam-malogo-i-srednego-predprinimatelstva/finansovaya-podderzhka/detail/13038783.html" TargetMode="External" /><Relationship Type="http://schemas.openxmlformats.org/officeDocument/2006/relationships/hyperlink" Id="rId28" Target="https://t.me/mosrutop" TargetMode="External" /><Relationship Type="http://schemas.openxmlformats.org/officeDocument/2006/relationships/hyperlink" Id="rId26" Target="https://www.fskmb.ru/" TargetMode="External" /><Relationship Type="http://schemas.openxmlformats.org/officeDocument/2006/relationships/hyperlink" Id="rId20" Target="https://www.mos.ru/news/item/153259073/" TargetMode="External" /><Relationship Type="http://schemas.openxmlformats.org/officeDocument/2006/relationships/hyperlink" Id="rId27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2025-07-19T22:47:59Z</dcterms:created>
  <dcterms:modified xsi:type="dcterms:W3CDTF">2025-07-19T22:47:59Z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