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d07d39d297840d2046774d92304260399268b"/>
    <w:p>
      <w:pPr>
        <w:pStyle w:val="Heading3"/>
      </w:pPr>
      <w:r>
        <w:t xml:space="preserve">Требования по онлайн проверке кодов маркировки при продаже пива и слабоалкогольных напитков в потребительских упаковках, антисептиков, БАДов, обуви, фотоаппаратов, шин, одежды и духов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http://brateevo.mos.ru/economy-and-consumer-market/detail/12727025.html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7270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7270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2025-03-08T22:37:00Z</dcterms:created>
  <dcterms:modified xsi:type="dcterms:W3CDTF">2025-03-08T22:37:00Z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