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00f6266834874624ddcc27d922faa455f447e3"/>
    <w:p>
      <w:pPr>
        <w:pStyle w:val="Heading3"/>
      </w:pPr>
      <w:r>
        <w:t xml:space="preserve">Столичные предприниматели смогут компенсировать расходы на украшение витрин к Новому году</w:t>
      </w:r>
    </w:p>
    <w:p>
      <w:pPr>
        <w:pStyle w:val="FirstParagraph"/>
      </w:pPr>
      <w:r>
        <w:t xml:space="preserve">22.10.2024</w:t>
      </w:r>
    </w:p>
    <w:p>
      <w:pPr>
        <w:pStyle w:val="BodyText"/>
      </w:pPr>
      <w:r>
        <w:t xml:space="preserve">Грант предусмотрен для предпринимателей, работающих в сферах общественного питания, торговли, гостиничного бизнеса и услуг.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Москве начался прием заявок от бизнесменов на городские гранты на сезонное оформление витрин. Проект курирует столичный Департамент предпринимательства и инновационного развития.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Грант могут получить юридические лица, а также индивидуальные предприниматели, работающих в сферах общественного питания, торговли, гостиничного бизнеса и услуг в Москве. Эта мера поддержки позволит компенсировать расходы на оформление коммерческих помещений, а также поможет украсить столицу в преддверии новогодних праздников.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Город компенсирует затраты, понесенные с 1 января 2024 года, на разработку проекта оформления, приобретение элементов новогоднего или светового украшения, а также на работы по доставке, установке и монтажу композиции.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«Находясь в диалоге с бизнес-сообществом, мы постоянно корректируем и расширяем систему мер поддержки на основе его запросов. Зимний сезон не станет исключением: предприниматели, которые украсят свой бизнес новогодним декором, смогут получить грант до двух миллионов рублей и покрыть затраты на оформление. Это касается фасадов и витрин на первых этажах торговых, офисных и прочих зданий. Так город и бизнес сделают облик столицы еще красивее», — рассказала </w:t>
      </w:r>
      <w:r>
        <w:rPr>
          <w:bCs/>
          <w:b/>
        </w:rPr>
        <w:t xml:space="preserve">Кристина Кострома</w:t>
      </w:r>
      <w:r>
        <w:t xml:space="preserve">, руководитель столичного Департамента предпринимательства и инновационного развития.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получения гранта бизнесмены должны соответствовать ряду критериев. В частности, являться московскими налогоплательщиками, иметь право собственности или пользования на объект, где расположен бизнес. А период регистрации юридического лица или индивидуального предпринимателя должен быть не менее года.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того, для участия в распределении грантов необходимо оформить не менее одного фасада, окна, витрины, входной группы либо прилегающую территорию. Коммерческий объект должен быть расположен на первом этаже здания и выходить на одну из улиц столицы.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Заявки принимают в электронном виде </w:t>
      </w:r>
      <w:hyperlink r:id="rId20">
        <w:r>
          <w:rPr>
            <w:rStyle w:val="Hyperlink"/>
          </w:rPr>
          <w:t xml:space="preserve">на портале i.moscow</w:t>
        </w:r>
      </w:hyperlink>
      <w:r>
        <w:t xml:space="preserve"> до 20 декабря 2024 года.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 июня по сентябрь предприниматели могли воспользоваться аналогичной поддержкой города для летнего украшения фасадов и витрин.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Работа ведется в рамках реализации национального проекта «Малое и среднее предпринимательство и поддержка индивидуальной предпринимательской инициативы». Подробнее об этом и других нацпроектах, реализуемых в Москве, можно </w:t>
      </w:r>
      <w:hyperlink r:id="rId21">
        <w:r>
          <w:rPr>
            <w:rStyle w:val="Hyperlink"/>
          </w:rPr>
          <w:t xml:space="preserve">узнать здесь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http://brateevo.mos.ru/economy-and-consumer-market/detail/12623433.html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623433.html" TargetMode="External" /><Relationship Type="http://schemas.openxmlformats.org/officeDocument/2006/relationships/hyperlink" Id="rId20" Target="https://i.moscow/urban/grant100" TargetMode="External" /><Relationship Type="http://schemas.openxmlformats.org/officeDocument/2006/relationships/hyperlink" Id="rId21" Target="https://www.mos.ru/city/projects/nationa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623433.html" TargetMode="External" /><Relationship Type="http://schemas.openxmlformats.org/officeDocument/2006/relationships/hyperlink" Id="rId20" Target="https://i.moscow/urban/grant100" TargetMode="External" /><Relationship Type="http://schemas.openxmlformats.org/officeDocument/2006/relationships/hyperlink" Id="rId21" Target="https://www.mos.ru/city/projects/nationa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2025-02-24T12:21:26Z</dcterms:created>
  <dcterms:modified xsi:type="dcterms:W3CDTF">2025-02-24T12:21:26Z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