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0f0cc0b2871e3579b0751c38420c437ff73d82"/>
    <w:p>
      <w:pPr>
        <w:pStyle w:val="Heading3"/>
      </w:pPr>
      <w:r>
        <w:t xml:space="preserve">Встречают по фасаду: предприниматели Москвы привлекают больше клиентов с помощью сезонного оформления</w:t>
      </w:r>
    </w:p>
    <w:p>
      <w:pPr>
        <w:pStyle w:val="FirstParagraph"/>
      </w:pPr>
      <w:r>
        <w:t xml:space="preserve">16.08.2024</w:t>
      </w:r>
    </w:p>
    <w:p>
      <w:pPr>
        <w:pStyle w:val="BodyText"/>
      </w:pPr>
      <w:r>
        <w:t xml:space="preserve">ГБУ «Малый бизнес Москвы» (МБМ) в июле провело опрос среди столичных предпринимателей, посвященный сезонному оформлению. По результатам - 41,2 процента респондентов декорируют витрины и фасады, а также летние веранды.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Более четверти участников опроса (25,5 процента) используют оформление в зависимости от сезона, а 18,1 процента — украшают свои заведения к определенным праздникам. При этом, 41,6 процента из тех, кто занимается оформлением, применяют для декорирования инновации: светодиоды, светящиеся панели, экраны, цифровые витрины, а также пользуются услугами дизайнера.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Как отмечают предприниматели, сезонное оформление помогает привлекать новых клиентов. Так, ресторатор </w:t>
      </w:r>
      <w:r>
        <w:rPr>
          <w:bCs/>
          <w:b/>
        </w:rPr>
        <w:t xml:space="preserve">Людмила Албегонова</w:t>
      </w:r>
      <w:r>
        <w:t xml:space="preserve">, уделяющая декору своего заведения особое внимание, благодаря своим усилиям, фиксирует рост количества посетителей. Бизнес-леди украшает фасад к различным праздникам: к Масленице, пасхальной неделе, 9 Мая, а в теплые месяцы для гостей работает летняя веранда. </w:t>
      </w:r>
      <w:r>
        <w:rPr>
          <w:iCs/>
          <w:i/>
        </w:rPr>
        <w:t xml:space="preserve">«Лето для нас — горячая пора: в это время в 1,5 раза вырастает оборот ресторана за счет открытия веранды. Люди, гуляющие на набережной, хотят поесть и отдохнуть на воздухе, в красивом месте. Визуальное оформление привлекает в наш ресторан новых посетителей»</w:t>
      </w:r>
      <w:r>
        <w:t xml:space="preserve">, — делится Людмила Албегонова.</w:t>
      </w:r>
    </w:p>
    <w:bookmarkEnd w:id="20"/>
    <w:bookmarkStart w:id="21" w:name="section"/>
    <w:p>
      <w:pPr>
        <w:pStyle w:val="Heading1"/>
      </w:pPr>
      <w:r>
        <w:t xml:space="preserve"> </w:t>
      </w:r>
    </w:p>
    <w:bookmarkEnd w:id="21"/>
    <w:bookmarkStart w:id="22" w:name="X64c5e95abc24a1d5a8b81ea6d7ece04b6cf94d5"/>
    <w:p>
      <w:pPr>
        <w:pStyle w:val="Heading1"/>
      </w:pPr>
      <w:r>
        <w:t xml:space="preserve">Кроме этого, сезонное оформление помогает повысить лояльность гостей и положительно влияет на имидж заведений. По словам </w:t>
      </w:r>
      <w:r>
        <w:rPr>
          <w:bCs/>
          <w:b/>
        </w:rPr>
        <w:t xml:space="preserve">Елены Качновой</w:t>
      </w:r>
      <w:r>
        <w:t xml:space="preserve">, генерального директора апарт-отеля и ресторана, декорирование помогает создавать уникальную атмосферу, соответствующую времени года, которая привлекает гостей. </w:t>
      </w:r>
      <w:r>
        <w:rPr>
          <w:iCs/>
          <w:i/>
        </w:rPr>
        <w:t xml:space="preserve">«Сезонное оформление не только положительно влияет на посещаемость и выручку. Оно также укрепляет бренд, увеличивает привлекательность наших заведений, производит положительное впечатление на гостей, побуждая их оставлять позитивные отзывы и рекомендовать наш апарт-отель»</w:t>
      </w:r>
      <w:r>
        <w:t xml:space="preserve">, — рассказала </w:t>
      </w:r>
      <w:r>
        <w:rPr>
          <w:bCs/>
          <w:b/>
        </w:rPr>
        <w:t xml:space="preserve">Елена Качнова</w:t>
      </w:r>
      <w:r>
        <w:t xml:space="preserve">.</w:t>
      </w:r>
    </w:p>
    <w:bookmarkEnd w:id="22"/>
    <w:bookmarkStart w:id="27" w:name="section-1"/>
    <w:p>
      <w:pPr>
        <w:pStyle w:val="Heading1"/>
      </w:pPr>
      <w:r>
        <w:t xml:space="preserve"> </w:t>
      </w:r>
    </w:p>
    <w:p>
      <w:pPr>
        <w:pStyle w:val="FirstParagraph"/>
      </w:pPr>
      <w:r>
        <w:t xml:space="preserve">Московские предприниматели, использующие сезонное оформление, могут подать заявку на </w:t>
      </w:r>
      <w:hyperlink r:id="rId23">
        <w:r>
          <w:rPr>
            <w:rStyle w:val="Hyperlink"/>
          </w:rPr>
          <w:t xml:space="preserve">грант 100 первым</w:t>
        </w:r>
      </w:hyperlink>
      <w:r>
        <w:t xml:space="preserve"> предпринимателям на оформление нежилых объектов, </w:t>
      </w:r>
      <w:hyperlink r:id="rId24">
        <w:r>
          <w:rPr>
            <w:rStyle w:val="Hyperlink"/>
          </w:rPr>
          <w:t xml:space="preserve">грант на оформление нежилых объектов с использованием инновационной, высокотехнологичной продукции и технологий</w:t>
        </w:r>
      </w:hyperlink>
      <w:r>
        <w:t xml:space="preserve">, а также поучаствовать в конкурсе на присуждение премий Правительства Москвы </w:t>
      </w:r>
      <w:hyperlink r:id="rId25">
        <w:r>
          <w:rPr>
            <w:rStyle w:val="Hyperlink"/>
          </w:rPr>
          <w:t xml:space="preserve">«Лучший проект оформления нежилого объекта»</w:t>
        </w:r>
      </w:hyperlink>
      <w:r>
        <w:t xml:space="preserve">. Прием заявок на гранты осуществляется до 1 сентября 2024 года, а на конкурс — до 20 августа 2024 года. Узнать подробнее о мерах поддержки для предпринимателей, участвующих в благоустройстве столицы, можно на портале </w:t>
      </w:r>
      <w:hyperlink r:id="rId26">
        <w:r>
          <w:rPr>
            <w:rStyle w:val="Hyperlink"/>
          </w:rPr>
          <w:t xml:space="preserve">mbm.mos.ru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МБМ регулярно проводит опросы среди столичных предпринимателей и тех, кто хочет открыть свое дело. Их результаты учитываются при разработке и улучшении онлайн-сервисов и услуг, которые оказывает учреждение будущим и действующим бизнесменам в Москве.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Поддержка предпринимателей осуществляется в рамках реализации национального проекта «Малое и среднее предпринимательство и поддержка индивидуальной предпринимательской инициативы».</w:t>
      </w:r>
    </w:p>
    <w:bookmarkEnd w:id="27"/>
    <w:bookmarkStart w:id="30" w:name="section-2"/>
    <w:p>
      <w:pPr>
        <w:pStyle w:val="Heading1"/>
      </w:pPr>
      <w:r>
        <w:t xml:space="preserve"> </w:t>
      </w:r>
    </w:p>
    <w:p>
      <w:pPr>
        <w:pStyle w:val="FirstParagraph"/>
      </w:pPr>
      <w:r>
        <w:rPr>
          <w:u w:val="single"/>
          <w:iCs/>
          <w:i/>
          <w:bCs/>
          <w:b/>
        </w:rP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http://brateevo.mos.ru/economy-and-consumer-market/detail/12522293.html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Братеево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brateevo.mos.ru" TargetMode="External" /><Relationship Type="http://schemas.openxmlformats.org/officeDocument/2006/relationships/hyperlink" Id="rId28" Target="http://brateevo.mos.ru/economy-and-consumer-market/detail/12522293.html" TargetMode="External" /><Relationship Type="http://schemas.openxmlformats.org/officeDocument/2006/relationships/hyperlink" Id="rId24" Target="https://i.moscow/measure-supports-card/1d5d190315364f2c9f6fc31be37aa8ef" TargetMode="External" /><Relationship Type="http://schemas.openxmlformats.org/officeDocument/2006/relationships/hyperlink" Id="rId23" Target="https://i.moscow/measure-supports-card/aafb9767a146476abf9864432bfe0c94" TargetMode="External" /><Relationship Type="http://schemas.openxmlformats.org/officeDocument/2006/relationships/hyperlink" Id="rId25" Target="https://i.moscow/urban/contest" TargetMode="External" /><Relationship Type="http://schemas.openxmlformats.org/officeDocument/2006/relationships/hyperlink" Id="rId26" Target="https://mbm.mos.ru/news/stolichnye-predprinimateli-smogut-prinyat-aktivnoe-uchastie-v-blagoustroystve-goroda_898625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brateevo.mos.ru" TargetMode="External" /><Relationship Type="http://schemas.openxmlformats.org/officeDocument/2006/relationships/hyperlink" Id="rId28" Target="http://brateevo.mos.ru/economy-and-consumer-market/detail/12522293.html" TargetMode="External" /><Relationship Type="http://schemas.openxmlformats.org/officeDocument/2006/relationships/hyperlink" Id="rId24" Target="https://i.moscow/measure-supports-card/1d5d190315364f2c9f6fc31be37aa8ef" TargetMode="External" /><Relationship Type="http://schemas.openxmlformats.org/officeDocument/2006/relationships/hyperlink" Id="rId23" Target="https://i.moscow/measure-supports-card/aafb9767a146476abf9864432bfe0c94" TargetMode="External" /><Relationship Type="http://schemas.openxmlformats.org/officeDocument/2006/relationships/hyperlink" Id="rId25" Target="https://i.moscow/urban/contest" TargetMode="External" /><Relationship Type="http://schemas.openxmlformats.org/officeDocument/2006/relationships/hyperlink" Id="rId26" Target="https://mbm.mos.ru/news/stolichnye-predprinimateli-smogut-prinyat-aktivnoe-uchastie-v-blagoustroystve-goroda_898625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2024-08-17T06:49:06Z</dcterms:created>
  <dcterms:modified xsi:type="dcterms:W3CDTF">2024-08-17T06:49:06Z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