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9ac4bd1fbd5aa0c3be158b9518f986a56680b11"/>
    <w:p>
      <w:pPr>
        <w:pStyle w:val="Heading3"/>
      </w:pPr>
      <w:r>
        <w:t xml:space="preserve">В столице пройдет Московский международный фестиваль студенческого предпринимательства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Гостей ждут мастер-классы, встречи с бизнесменами, ярмарка вакансий и многое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спортивном комплексе «ВТБ Арена» 26 января пройдет Московский международный фестиваль студенческого предпринимательства «Студфест». Гостей ждут мастер-классы, встречи с бизнесменами, ярмарка вакансий с участием крупных работодателей и многое другое. Об этом сообщила Наталья Сергунина, заместитель 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Посетить «Студфест» могут все желающие </w:t>
      </w:r>
      <w:hyperlink r:id="rId20">
        <w:r>
          <w:rPr>
            <w:rStyle w:val="Hyperlink"/>
          </w:rPr>
          <w:t xml:space="preserve">по предварительной регистрации</w:t>
        </w:r>
      </w:hyperlink>
      <w:r>
        <w:t xml:space="preserve">. </w:t>
      </w:r>
    </w:p>
    <w:bookmarkEnd w:id="21"/>
    <w:bookmarkStart w:id="22" w:name="section"/>
    <w:p>
      <w:pPr>
        <w:pStyle w:val="Heading1"/>
      </w:pPr>
      <w:r>
        <w:t xml:space="preserve"> </w:t>
      </w:r>
    </w:p>
    <w:bookmarkEnd w:id="22"/>
    <w:bookmarkStart w:id="23" w:name="Xc7c4e8637518da4f93a5db8ec4cefb322134135"/>
    <w:p>
      <w:pPr>
        <w:pStyle w:val="Heading1"/>
      </w:pPr>
      <w:r>
        <w:t xml:space="preserve">«Ключевым событием фестиваля станет конкурс молодежных проектов. Начинающие предприниматели поделятся своими бизнес-идеями по таким направлениям, как информационные технологии, социальные инициативы, здоровье, наука и креативные индустрии. Авторы лучших предложений получат возможность доработать их вместе с наставниками и презентовать на главной сцене “Студфеста”», — рассказала Наталья Сергунина.</w:t>
      </w:r>
    </w:p>
    <w:bookmarkEnd w:id="23"/>
    <w:bookmarkStart w:id="28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Принять участие в состязании приглашают москвичей в возрасте от 14 до 35 лет, а также иностранных студентов, живущих в столице.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Всего в конкурсе будет пять номинаций. «Инновационная Москва» посвящена решениям в области науки и техники, «Социальная Москва» — повышению качества жизни в городе, а «Здоровая Москва» — правильному питанию и спорту. Тем, кто выберет направление «Креативная Москва», нужно предложить варианты развития сферы развлечений. Номинация «Цифровая Москва» объединяет проекты в области программирования, ИТ, интернета, связи, робототехники и других отраслей.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Чтобы принять участие в отборе, нужно </w:t>
      </w:r>
      <w:hyperlink r:id="rId24">
        <w:r>
          <w:rPr>
            <w:rStyle w:val="Hyperlink"/>
          </w:rPr>
          <w:t xml:space="preserve">зарегистрироваться на сайте</w:t>
        </w:r>
      </w:hyperlink>
      <w:r>
        <w:t xml:space="preserve">, подготовить и отправить видеовизитку, а также заполнить паспорт проекта в личном кабинете. Заявки принимаются до 5 января.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следующем этапе пройдут онлайн-консультации, на которых эксперты помогут сформировать бизнес-план продукта.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Финалистов объявят 20 января. Вместе с наставниками они подготовят свои проекты к презентации на фестивале, где будут присутствовать потенциальные инвесторы.</w:t>
      </w:r>
    </w:p>
    <w:p>
      <w:pPr>
        <w:pStyle w:val="BodyText"/>
      </w:pPr>
      <w:r>
        <w:t xml:space="preserve">Кроме того, на фестивале состоится награждение победителей </w:t>
      </w:r>
      <w:hyperlink r:id="rId25">
        <w:r>
          <w:rPr>
            <w:rStyle w:val="Hyperlink"/>
          </w:rPr>
          <w:t xml:space="preserve">добровольного квалификационного экзамена</w:t>
        </w:r>
      </w:hyperlink>
      <w:r>
        <w:t xml:space="preserve">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начинающим бизнесменам предоставляется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http://brateevo.mos.ru/economy-and-consumer-market/detail/12078570.html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078570.html" TargetMode="External" /><Relationship Type="http://schemas.openxmlformats.org/officeDocument/2006/relationships/hyperlink" Id="rId25" Target="https://dke.moscow/" TargetMode="External" /><Relationship Type="http://schemas.openxmlformats.org/officeDocument/2006/relationships/hyperlink" Id="rId20" Target="https://sf.business-update.ru/" TargetMode="External" /><Relationship Type="http://schemas.openxmlformats.org/officeDocument/2006/relationships/hyperlink" Id="rId24" Target="https://studfest2024.ru/#regist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078570.html" TargetMode="External" /><Relationship Type="http://schemas.openxmlformats.org/officeDocument/2006/relationships/hyperlink" Id="rId25" Target="https://dke.moscow/" TargetMode="External" /><Relationship Type="http://schemas.openxmlformats.org/officeDocument/2006/relationships/hyperlink" Id="rId20" Target="https://sf.business-update.ru/" TargetMode="External" /><Relationship Type="http://schemas.openxmlformats.org/officeDocument/2006/relationships/hyperlink" Id="rId24" Target="https://studfest2024.ru/#regist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2024-08-04T15:21:24Z</dcterms:created>
  <dcterms:modified xsi:type="dcterms:W3CDTF">2024-08-04T15:21:24Z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