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4cba0fcb7febb3624337accf91c538a7fd611"/>
    <w:p>
      <w:pPr>
        <w:pStyle w:val="Heading3"/>
      </w:pPr>
      <w:r>
        <w:t xml:space="preserve">Минсельхоз России обращает внимание на значительное количество случаев выявления генетического материала вируса африканской чумы свиней (далее – АЧС) в продукции свиноводства на территории Российской Федерации, произведенной на ООО «Мясокомбинат Бобровски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t xml:space="preserve">Минсельхоз России обращает внимание на значительное количество случаев выявления генетического материала вируса африканской чумы свиней (далее – АЧС) в продукции свиноводства на территории Российской Федерации, произведенной на ООО «Мясокомбинат Бобровский».</w:t>
      </w:r>
    </w:p>
    <w:p>
      <w:pPr>
        <w:pStyle w:val="BodyText"/>
      </w:pPr>
      <w:r>
        <w:t xml:space="preserve">С целью обеспечения эпизоотического благополучия территории Российской Федерации Минсельхоз России просит в рамках установленных полномочий провести мероприятия по недопущению негативного развития эпизоотической ситуации, связанной с передачей вируса АЧС через свиноводческую продукцию.</w:t>
      </w:r>
    </w:p>
    <w:p>
      <w:pPr>
        <w:pStyle w:val="BodyText"/>
      </w:pPr>
      <w:r>
        <w:t xml:space="preserve">Информацию обо всех изменениях эпизоотической ситуации или об угрозе её ухудшения просим незамедлительно направлять в Минсельхоз России и в Россельхознадзор.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http://brateevo.mos.ru/economy-and-consumer-market/detail/12019753.html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19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19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2024-04-10T07:29:59Z</dcterms:created>
  <dcterms:modified xsi:type="dcterms:W3CDTF">2024-04-10T07:29:59Z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