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0505c6b69edf667a0c1b41575757046a9358c"/>
    <w:p>
      <w:pPr>
        <w:pStyle w:val="Heading3"/>
      </w:pPr>
      <w:r>
        <w:t xml:space="preserve">28 апреля, на Вербное воскресенье, запускаются автобусы-экспрессы и усиливаются регулярные маршруты до 17 городских кладбищ.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28 апреля, на Вербное воскресенье, запускаются автобусы-экспрессы и усиливаются регулярные маршруты до 17 городских кладбищ.</w:t>
      </w:r>
      <w:r>
        <w:br/>
      </w:r>
      <w:r>
        <w:br/>
      </w:r>
      <w:r>
        <w:t xml:space="preserve">Проезд на этих маршрутах бесплатный, кроме автобусов 54, 228, 242 и 520 — в них проезд по обычному городскому тарифу.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25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photo171394190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http://brateevo.mos.ru/construction-property-and-land-relations-and-transport/detail/12338487.html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construction-property-and-land-relations-and-transport/detail/12338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construction-property-and-land-relations-and-transport/detail/12338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2025-04-10T01:47:53Z</dcterms:created>
  <dcterms:modified xsi:type="dcterms:W3CDTF">2025-04-10T01:47:53Z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