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1" w:name="X670ac4cfe2d0a526449e2bcf402c53e5248060e"/>
    <w:p>
      <w:pPr>
        <w:pStyle w:val="Heading3"/>
      </w:pPr>
      <w:r>
        <w:t xml:space="preserve">В Москве начался прием заявок на участие в технологическом конкурсе строительных инноваций</w:t>
      </w:r>
    </w:p>
    <w:p>
      <w:pPr>
        <w:pStyle w:val="FirstParagraph"/>
      </w:pPr>
      <w:r>
        <w:t xml:space="preserve">01.03.2024</w:t>
      </w:r>
    </w:p>
    <w:p>
      <w:pPr>
        <w:pStyle w:val="BodyText"/>
      </w:pPr>
      <w:r>
        <w:t xml:space="preserve">Разработчики получат возможность презентовать свое решение крупным инвесторам и партнерам, заинтересовать их и получить поддержку для дальнейшего развития.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Агентство инноваций Москвы и лидеры строительного и девелоперского рынка России начинают первый в этом году технологический конкурс уникальных и импортозамещающих разработок в области строительства. К участию приглашаются отраслевые технологические компании и разработчики со всей России, у которых уже есть готовый продукт или его простейшая версия. Анкету можно заполнить до 31 марта на портале </w:t>
      </w:r>
      <w:hyperlink r:id="rId20">
        <w:r>
          <w:rPr>
            <w:rStyle w:val="Hyperlink"/>
          </w:rPr>
          <w:t xml:space="preserve">i.moscow</w:t>
        </w:r>
      </w:hyperlink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начинающих разработчиков это возможность презентовать свое решение крупным инвесторам и партнерам, заинтересовать их и получить поддержку для дальнейшего развития.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Проект «Технологические конкурсы» работает уже четвертый год. За это время проведено 29 отраслевых технологических конкурсов, в которых приняли участие около 850 российских компаний. Более половины решений — 477 — было использовано в крупных корпорациях и внедрено в городскую экосистему столицы. Кроме того, за все время существования программы ее участники привлекли около двух миллиардов рублей инвестиций.</w:t>
      </w:r>
    </w:p>
    <w:bookmarkEnd w:id="21"/>
    <w:bookmarkStart w:id="22" w:name="section"/>
    <w:p>
      <w:pPr>
        <w:pStyle w:val="Heading1"/>
      </w:pPr>
      <w:r>
        <w:t xml:space="preserve"> </w:t>
      </w:r>
    </w:p>
    <w:bookmarkEnd w:id="22"/>
    <w:bookmarkStart w:id="23" w:name="Xc660808718a27f1854e8e3729d1f28b060468b6"/>
    <w:p>
      <w:pPr>
        <w:pStyle w:val="Heading1"/>
      </w:pPr>
      <w:r>
        <w:t xml:space="preserve">«Москва — один из самых технологичных городов в мире. Этот уровень мы поддерживаем благодаря эффективным программам для перспективных стартапов и быстрому внедрению передовых разработок в городскую среду. Конкурс позволит внедрить в экосистему столицы лучшие решения из сферы строительства. В первую очередь он направлен на поиск и интеграцию инновационных импортозамещающих технологий, которые повысят качество и снизят стоимость материалов. Для участников это возможность реализовать свои проекты и добиться результата, к которому они стремятся», — рассказала Кристина Кострома, глава Департамента предпринимательства и инновационного развития Москвы.</w:t>
      </w:r>
    </w:p>
    <w:bookmarkEnd w:id="23"/>
    <w:bookmarkStart w:id="24" w:name="section-1"/>
    <w:p>
      <w:pPr>
        <w:pStyle w:val="Heading1"/>
      </w:pPr>
      <w:r>
        <w:t xml:space="preserve"> </w:t>
      </w:r>
    </w:p>
    <w:bookmarkEnd w:id="24"/>
    <w:bookmarkStart w:id="25" w:name="Xb59cc1b5796308a26cfb50acd95c731604fd775"/>
    <w:p>
      <w:pPr>
        <w:pStyle w:val="Heading1"/>
      </w:pPr>
      <w:r>
        <w:t xml:space="preserve">Партнеры проекта — крупные игроки строительного рынка. Приоритетные направления, в которых они заинтересованы, — это в первую очередь BIM-технологии (создание цифровых двойников объектов строительства и работа с ними) и инновационные композитные материалы. В списке также передовые решения в области контроля качества и безопасности.</w:t>
      </w:r>
    </w:p>
    <w:bookmarkEnd w:id="25"/>
    <w:bookmarkStart w:id="28" w:name="section-2"/>
    <w:p>
      <w:pPr>
        <w:pStyle w:val="Heading1"/>
      </w:pPr>
      <w:r>
        <w:t xml:space="preserve"> </w:t>
      </w:r>
    </w:p>
    <w:p>
      <w:pPr>
        <w:pStyle w:val="FirstParagraph"/>
      </w:pPr>
      <w:r>
        <w:t xml:space="preserve">Итогом технологического конкурса станет традиционный демодень, в рамках которого партнеры проекта выберут более 10 самых перспективных стартапов. Он пройдет 16 мая. Отобранные технологические решения затем могут в короткие сроки внедрить в инфраструктуру ведущих игроков рынка и городскую среду.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Конкурс реализуется в рамках национального проекта «Малое и среднее предпринимательство и поддержка индивидуальной предпринимательской инициативы». Подробнее об этом и других нацпроектах, реализуемых в Москве, можно узнать </w:t>
      </w:r>
      <w:hyperlink r:id="rId26">
        <w:r>
          <w:rPr>
            <w:rStyle w:val="Hyperlink"/>
          </w:rPr>
          <w:t xml:space="preserve">на этой странице</w:t>
        </w:r>
      </w:hyperlink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 2023 года оператором технологических конкурсов выступает </w:t>
      </w:r>
      <w:hyperlink r:id="rId27">
        <w:r>
          <w:rPr>
            <w:rStyle w:val="Hyperlink"/>
          </w:rPr>
          <w:t xml:space="preserve">Агентство инноваций Москвы</w:t>
        </w:r>
      </w:hyperlink>
      <w:r>
        <w:t xml:space="preserve">, подведомственное столичному Департаменту предпринимательства и инновационного развития. Оно предлагает линейку программ для бизнеса, которые помогают технологическим компаниям развиваться, тестировать и внедрять свои продукты, а также привлекать инвестиции, становиться лучше и находить крупных заказчиков.</w:t>
      </w:r>
    </w:p>
    <w:bookmarkEnd w:id="28"/>
    <w:bookmarkStart w:id="31" w:name="section-3"/>
    <w:p>
      <w:pPr>
        <w:pStyle w:val="Heading1"/>
      </w:pPr>
      <w:r>
        <w:t xml:space="preserve"> 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http://brateevo.mos.ru/construction-property-and-land-relations-and-transport/detail/12199969.html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Братеево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0" Target="http://brateevo.mos.ru" TargetMode="External" /><Relationship Type="http://schemas.openxmlformats.org/officeDocument/2006/relationships/hyperlink" Id="rId29" Target="http://brateevo.mos.ru/construction-property-and-land-relations-and-transport/detail/12199969.html" TargetMode="External" /><Relationship Type="http://schemas.openxmlformats.org/officeDocument/2006/relationships/hyperlink" Id="rId20" Target="https://i.moscow/tech_contests/buildtech2024" TargetMode="External" /><Relationship Type="http://schemas.openxmlformats.org/officeDocument/2006/relationships/hyperlink" Id="rId27" Target="https://innoagency.ru/" TargetMode="External" /><Relationship Type="http://schemas.openxmlformats.org/officeDocument/2006/relationships/hyperlink" Id="rId26" Target="https://www.mos.ru/city/projects/national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brateevo.mos.ru" TargetMode="External" /><Relationship Type="http://schemas.openxmlformats.org/officeDocument/2006/relationships/hyperlink" Id="rId29" Target="http://brateevo.mos.ru/construction-property-and-land-relations-and-transport/detail/12199969.html" TargetMode="External" /><Relationship Type="http://schemas.openxmlformats.org/officeDocument/2006/relationships/hyperlink" Id="rId20" Target="https://i.moscow/tech_contests/buildtech2024" TargetMode="External" /><Relationship Type="http://schemas.openxmlformats.org/officeDocument/2006/relationships/hyperlink" Id="rId27" Target="https://innoagency.ru/" TargetMode="External" /><Relationship Type="http://schemas.openxmlformats.org/officeDocument/2006/relationships/hyperlink" Id="rId26" Target="https://www.mos.ru/city/projects/national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2024-08-25T19:46:51Z</dcterms:created>
  <dcterms:modified xsi:type="dcterms:W3CDTF">2024-08-25T19:46:51Z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