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762fb6df6da2d9679e61fd46b210913b34fe1"/>
    <w:p>
      <w:pPr>
        <w:pStyle w:val="Heading3"/>
      </w:pPr>
      <w:r>
        <w:t xml:space="preserve">Торги по семи земельным участкам Фонда развития территорий пройдут 18 ноября 2022 года</w:t>
      </w:r>
    </w:p>
    <w:p>
      <w:pPr>
        <w:pStyle w:val="FirstParagraph"/>
      </w:pPr>
      <w:r>
        <w:t xml:space="preserve">27.10.2022</w:t>
      </w:r>
    </w:p>
    <w:p>
      <w:pPr>
        <w:pStyle w:val="BodyText"/>
      </w:pPr>
      <w:r>
        <w:t xml:space="preserve">Фонд развития территорий выставил на торги еще семь земельных участков. Вся документация размещена на площадке Сбербанк АСТ, сообщил главный управляющий директор Фонда Константин Тимофеев.</w:t>
      </w:r>
    </w:p>
    <w:p>
      <w:pPr>
        <w:pStyle w:val="BodyText"/>
      </w:pPr>
      <w:r>
        <w:t xml:space="preserve">«Участки, которые Фонд реализует на торгах, передаются ему по определению Арбитражного суда после назначения выплат дольщикам. В этот раз мы предлагаем инвесторам семь лотов – семь земельных участков. Все они имеют необходимую разрешительную документацию и свободны от обременений в виде требований участников долевого строительства. Участки отличает привлекательное расположение, высокая транспортная доступность и обеспеченность объектами социальной инфраструктуры. Заявки на участие в аукционах по ним принимаются до 14 ноября, а сами торги пройдут 18 ноября 2022 года», - рассказал Константин Тимофеев.</w:t>
      </w:r>
    </w:p>
    <w:p>
      <w:pPr>
        <w:pStyle w:val="BodyText"/>
      </w:pPr>
      <w:r>
        <w:t xml:space="preserve">Указанные площадки находятся в Ивановской, Свердловской, Владимирской и Ленинградской областях, в Алтайском крае и Ханты-Мансийском АО – Югре. Совокупная общая площадь участков составляет 65,3 тыс. кв. метров. На них расположены 11 объектов незавершенного строительства. В результате реализации проектов инвесторы смогут построить на данных территориях 36 тыс. кв. метров жилья.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Адресный перечень участков, выставленных Фондом на торги: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- Ивановская область, г. Иваново, пер. Тейковский;</w:t>
      </w:r>
    </w:p>
    <w:p>
      <w:pPr>
        <w:pStyle w:val="BodyText"/>
      </w:pPr>
      <w:r>
        <w:t xml:space="preserve">- Свердловская область, г. Каменск-Уральский, мкрн IV жилого р-она «Южный», градостроительный комплекс 2, уч. № 12;</w:t>
      </w:r>
    </w:p>
    <w:p>
      <w:pPr>
        <w:pStyle w:val="BodyText"/>
      </w:pPr>
      <w:r>
        <w:t xml:space="preserve">- Свердловская область, пос. Рефтинский, ул. Лесная, №24;</w:t>
      </w:r>
    </w:p>
    <w:p>
      <w:pPr>
        <w:pStyle w:val="BodyText"/>
      </w:pPr>
      <w:r>
        <w:t xml:space="preserve">- Ханты-Мансийский АО- Югра, г. Лангепас, ул. Ленина, 86;</w:t>
      </w:r>
    </w:p>
    <w:p>
      <w:pPr>
        <w:pStyle w:val="BodyText"/>
      </w:pPr>
      <w:r>
        <w:t xml:space="preserve">- Владимирская область, р-он Петушинский, г. Покров;</w:t>
      </w:r>
    </w:p>
    <w:p>
      <w:pPr>
        <w:pStyle w:val="BodyText"/>
      </w:pPr>
      <w:r>
        <w:t xml:space="preserve">- Алтайский край, г. Новоалтайск, ул. Южсиба, д. 52а;</w:t>
      </w:r>
    </w:p>
    <w:p>
      <w:pPr>
        <w:pStyle w:val="BodyText"/>
      </w:pPr>
      <w:r>
        <w:t xml:space="preserve">- Ленинградская область, Всеволожский р-он, пос. Щеглово, земли ЗАО «Щеглово», д. 1, корп. 1-5.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 настоящему моменту из общего числа участков, по которым Фондом принято решение о реализации на торгах, по 12 участкам торги завершены и определены победители. По восьми участкам в Ивановской, Владимирской, Ленинградской, Свердловской областях, Алтайском крае, Ханты-Мансийском АО - Югре и Республике Башкортостан аукционы опубликованы и идет прием заявок.</w:t>
      </w:r>
    </w:p>
    <w:p>
      <w:pPr>
        <w:pStyle w:val="BodyText"/>
      </w:pPr>
      <w:r>
        <w:t xml:space="preserve">Информация о площадках Фонда, по которым идут торги, доступна на сайте https://f214.ru/.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http://brateevo.mos.ru/construction-property-and-land-relations-and-transport/detail/11158872.html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construction-property-and-land-relations-and-transport/detail/111588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construction-property-and-land-relations-and-transport/detail/111588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2024-09-03T23:21:59Z</dcterms:created>
  <dcterms:modified xsi:type="dcterms:W3CDTF">2024-09-03T23:21:59Z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