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1b52c732b71a187ce4cab59e3fbb6011285d2"/>
    <w:p>
      <w:pPr>
        <w:pStyle w:val="Heading3"/>
      </w:pPr>
      <w:r>
        <w:t xml:space="preserve">18.01.2018 в здании управы района Братеево состоялся Координационный совет районной комиссии по делам несовершеннолетних и защите их прав</w:t>
      </w:r>
    </w:p>
    <w:p>
      <w:pPr>
        <w:pStyle w:val="FirstParagraph"/>
      </w:pPr>
      <w:r>
        <w:t xml:space="preserve">19.01.2018</w:t>
      </w:r>
    </w:p>
    <w:p>
      <w:pPr>
        <w:pStyle w:val="BodyText"/>
      </w:pPr>
      <w:r>
        <w:rPr>
          <w:bCs/>
          <w:b/>
        </w:rPr>
        <w:t xml:space="preserve">18.01.2018</w:t>
      </w:r>
      <w:r>
        <w:t xml:space="preserve"> </w:t>
      </w:r>
      <w:r>
        <w:t xml:space="preserve">в здании управы района Братеево состоялся Координационный совет  районной комиссии по делам несовершеннолетних и защите их прав. В заседании совета под председательством главы управы района Воробьева А.А. приняли участие представители органов и учреждений системы профилактики безнадзорности и правонарушений несовершеннолетних района.</w:t>
      </w:r>
    </w:p>
    <w:p>
      <w:pPr>
        <w:pStyle w:val="BodyText"/>
      </w:pPr>
      <w:r>
        <w:t xml:space="preserve"> На повестке дня рассматривались следующие вопросы:</w:t>
      </w:r>
    </w:p>
    <w:p>
      <w:pPr>
        <w:pStyle w:val="BodyText"/>
      </w:pPr>
      <w:r>
        <w:t xml:space="preserve">1.     Анализ состояния безнадзорности и правонарушений несовершеннолетних на территории района Братеево за 2017 год.</w:t>
      </w:r>
    </w:p>
    <w:p>
      <w:pPr>
        <w:pStyle w:val="BodyText"/>
      </w:pPr>
      <w:r>
        <w:t xml:space="preserve">2.     Взаимодействие образовательных организаций района Братеево города Москвы с органами и учреждениями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3.     Организация работы ГБУ ДСЦ «Мир молодых» по пропаганде духовных и нравственных ценностей, по содействию социализации и формированию гражданских качеств у молодежи, профилактике отклоняющегося поведения несовершеннолетних, межнациональной розни, экстремистских настроений.</w:t>
      </w:r>
    </w:p>
    <w:p>
      <w:pPr>
        <w:pStyle w:val="BodyText"/>
      </w:pPr>
      <w:r>
        <w:t xml:space="preserve">Помимо положительного опыта на заседании совета обсуждались имеющиеся проблемы, возникающие в работе с несовершеннолетними «группы риска» и семьями, находящимися в социально опасном положении или трудной жизненной ситуации, при взаимодействии органов и учреждений системы профилактики безнадзорности и правонарушений несовершеннолетних. По результатам обсуждений приняты решения для исполнения.</w:t>
      </w:r>
    </w:p>
    <w:p>
      <w:pPr>
        <w:pStyle w:val="BodyText"/>
      </w:pPr>
      <w:r>
        <w:drawing>
          <wp:inline>
            <wp:extent cx="4610501" cy="34554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g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501" cy="3455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http://brateevo.mos.ru/Сommission-on-affairs-of-minors-and-protection-of-their-rights/detail/7096827.html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7096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7096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2024-08-12T23:01:02Z</dcterms:created>
  <dcterms:modified xsi:type="dcterms:W3CDTF">2024-08-12T23:01:02Z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