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04072dae297f47b71559e6921189e226c523d"/>
    <w:p>
      <w:pPr>
        <w:pStyle w:val="Heading3"/>
      </w:pPr>
      <w:r>
        <w:t xml:space="preserve">26.01.2017 в здании управы района Братеево состоялось очередное заседание районной комиссии по делам несовершеннолетних и защите их прав под председательством главы управы Воробьева А.А.</w:t>
      </w:r>
    </w:p>
    <w:p>
      <w:pPr>
        <w:pStyle w:val="FirstParagraph"/>
      </w:pPr>
      <w:r>
        <w:t xml:space="preserve">02.03.2017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26.01.2017</w:t>
      </w:r>
      <w:r>
        <w:t xml:space="preserve"> </w:t>
      </w:r>
      <w:r>
        <w:t xml:space="preserve">в здании управы района Братеево состоялось очередное заседание  районной комиссии по делам несовершеннолетних и защите их прав под председательством главы управы Воробьева А.А., на котором заслушана</w:t>
      </w:r>
      <w:r>
        <w:t xml:space="preserve"> </w:t>
      </w:r>
      <w:r>
        <w:t xml:space="preserve">информация начальника ОДН ОМВД России по району Братеево города Москвы Ещенко Н.В. о состоянии правонарушений и преступлений среди несовершеннолетних на территории района Братеево по итогам 2016 года.</w:t>
      </w:r>
    </w:p>
    <w:p>
      <w:pPr>
        <w:pStyle w:val="BodyText"/>
      </w:pPr>
      <w:r>
        <w:t xml:space="preserve">Проведенный анализ оперативной обстановки на территории ОМВД России по району Братеево города Москвы среди несовершеннолетних показывает, что за 12 месяцев 2016 года несовершеннолетними совершено 5 преступлений (АППГ – 19), из них жителями района Братеево совершено 2 преступления. Следует отметить, что 2 преступления совершены несовершеннолетним, не проживающим на территории района Братеево, 1 преступление совершено гражданином р.Кыргызстан. В суд направлено 21 законченное уголовное дело по преступлениям, совершенным несовершеннолетними (АППГ - 3). Рост преступности составил 700%. Из числа совершенных, 18 преступлений совершено несовершеннолетними, не являющимися жителями района Братеево г.Москвы. Следует отметить, что из них 16 преступлений совершено несовершеннолетними в 2015 году.</w:t>
      </w:r>
      <w:r>
        <w:t xml:space="preserve"> </w:t>
      </w:r>
    </w:p>
    <w:p>
      <w:pPr>
        <w:pStyle w:val="BodyText"/>
      </w:pPr>
      <w:r>
        <w:t xml:space="preserve">Сотрудниками ОДН ОМВД России по району Братеево за 12 месяцев 2016 года раскрыто 3 преступления, предусмотренные ст.115, 132, 161 УК РФ (АППГ – 1). Вынесено 3 постановления об отказе в возбуждении уголовного дела в связи с не достижением возраста привлечения к уголовной ответственности (АППГ – 1). За анализируемый период в Нагатинский районный суд города Москвы направлено ходатайство о помещении несовершеннолетнего, совершившего серию тяжких и особо тяжких преступлений до достижения возраста привлечения к уголовной ответственности, в специальное учебно-воспитательное учреждение закрытого типа «Шанс». По решению суда вышеуказанный подросток помещен в ЦВСНП ГУ МВД России по г.Москве сроком до 30-ти суток, как ожидающий рассмотрения судом вопроса о его помещении в школу «Шанс», откуда 30.06.2016 переведен в специальное учебно-воспитательное учреждение закрытого типа «Шанс» сроком на три года.</w:t>
      </w:r>
      <w:r>
        <w:t xml:space="preserve"> </w:t>
      </w:r>
    </w:p>
    <w:p>
      <w:pPr>
        <w:pStyle w:val="BodyText"/>
      </w:pPr>
      <w:r>
        <w:t xml:space="preserve">За 12 месяцев 2016 года к административной ответственности привлечено 45 несовершеннолетних (АППГ – 26). За распитие спиртных напитков и появление в общественных местах в состоянии алкогольного опьянения за истекший период 2016 года к административной ответственности привлечено 19 несовершеннолетних (АППГ – 10). К административной ответственности по ч.1 ст.5.35 КРФ о АП привлечен 91 родитель (АППГ – 67). За употребление спиртных напитков детьми, не достигшими возраста привлечения к административной ответственности, привлечено 8 родителей (АППГ – 7).</w:t>
      </w:r>
    </w:p>
    <w:p>
      <w:pPr>
        <w:pStyle w:val="BodyText"/>
      </w:pPr>
      <w:r>
        <w:t xml:space="preserve">За 12 месяцев 2016 года выявлено и поставлено на профилактический учет 68 несовершеннолетних правонарушителей (АППГ – 64). На 01.01.2017 на учете в ОДН состоит 82 подростка, из которых 12 человек состоят за совершение общественно-опасных деяний, 12 человек за употребление спиртных напитков, 3 несовершеннолетних, употребляющих наркотические средства, 2 несовершеннолетних, привлеченных к уголовной ответственности, 1 несовершеннолетний, имеющий условную судимость, остальные подростки состоят за антиобщественное поведение.</w:t>
      </w:r>
      <w:r>
        <w:t xml:space="preserve"> </w:t>
      </w:r>
    </w:p>
    <w:p>
      <w:pPr>
        <w:pStyle w:val="BodyText"/>
      </w:pPr>
      <w:r>
        <w:t xml:space="preserve">За 12 месяцев 2016 года выявлено и поставлено на профилактический учет 31 неблагополучный родитель (АППГ – 30). По состоянию на 01.01.2017 на учете в ОДН состоит 54 неблагополучных родителя (АППГ – 42), с которыми проживает 77 несовершеннолетних детей.</w:t>
      </w:r>
      <w:r>
        <w:t xml:space="preserve"> </w:t>
      </w:r>
    </w:p>
    <w:p>
      <w:pPr>
        <w:pStyle w:val="BodyText"/>
      </w:pPr>
      <w:r>
        <w:t xml:space="preserve">За 12 месяцев 2016 года на территории района Братеево организовано и проведено 17 мероприятий по линии несовершеннолетних «Подросток» (1 городское, 4 окружных и 12 локальных). Также организовано и проведено 15 рейдов по линии несовершеннолетних в позднее вечернее и ночное время. В ходе проведения данных мероприятий за различные правонарушения в ОМВД России по району Братеево доставлено 95 подростков, из них: 17  иногородние, 78 человек жители Москвы. За бродяжничество и попрошайничество доставлено 9 несовершеннолетних, 3 из которых по решению Нагатинского районного суда г.Москвы помещены в ЦВСНП ГУ МВД России по г.Москве, 5 подростков направлены в медицинские учреждения.</w:t>
      </w:r>
      <w:r>
        <w:t xml:space="preserve"> </w:t>
      </w:r>
    </w:p>
    <w:p>
      <w:pPr>
        <w:pStyle w:val="BodyText"/>
      </w:pPr>
      <w:r>
        <w:t xml:space="preserve">На комиссии было принято решение продолжить целенаправленную работу по предупреждению и пресечению правонарушений и преступлений несовершеннолетних на территории района Братеево.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http://brateevo.mos.ru/Сommission-on-affairs-of-minors-and-protection-of-their-rights/detail/5112580.html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5112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5112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2024-08-12T15:04:09Z</dcterms:created>
  <dcterms:modified xsi:type="dcterms:W3CDTF">2024-08-12T15:04:09Z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