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43ba36654356d35e3986f95dc5904238076e3"/>
    <w:p>
      <w:pPr>
        <w:pStyle w:val="Heading3"/>
      </w:pPr>
      <w:r>
        <w:t xml:space="preserve">09.06.2016 по адресу: г.Москва ул.Алма-Атинская, д.10, корп.3 состоялось очередное заседание Антинаркотической комиссии управы района Братеево города Москвы.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t xml:space="preserve"> 09.06.2016 по адресу: г.Москва ул.Алма-Атинская, д.10, корп.3 состоялось очередное заседание Антинаркотической комиссии управы района Братеево города Москвы.</w:t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drawing>
          <wp:inline>
            <wp:extent cx="5334000" cy="40089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АТК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заседании  рассмотрены следующие вопросы:</w:t>
      </w:r>
    </w:p>
    <w:p>
      <w:pPr>
        <w:pStyle w:val="BodyText"/>
      </w:pPr>
      <w:r>
        <w:t xml:space="preserve">- О повышении эффективности мер, принимаемых для выявления и пресечения деятельности наркопритонов на территории  района Братеево, привлечению к этой работе граждан и общественных формирований, в том числе в жилищном секторе;</w:t>
      </w:r>
    </w:p>
    <w:p>
      <w:pPr>
        <w:pStyle w:val="BodyText"/>
      </w:pPr>
      <w:r>
        <w:t xml:space="preserve">- О мерах по организации занятости  детей и молодежи во внеучебное время и  в период каникул с целью предотвращения их вовлечения в потребление наркотических средств и их участия в незаконном обороте наркотиков;</w:t>
      </w:r>
    </w:p>
    <w:p>
      <w:pPr>
        <w:pStyle w:val="BodyText"/>
      </w:pPr>
      <w:r>
        <w:t xml:space="preserve">- О ходе и результатах тестирования учащихся образовательных организаций района Братеево г.Москвы на предмет немедицинского потребления наркотических средств и психотропных веществ, использование результатов тестирования в профилактической работе среди обучающихся.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http://brateevo.mos.ru/Сommission-on-affairs-of-minors-and-protection-of-their-rights/detail/3125645.html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3125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3125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2024-08-12T15:13:54Z</dcterms:created>
  <dcterms:modified xsi:type="dcterms:W3CDTF">2024-08-12T15:13:54Z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