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6c081f6e6376716d927144e95b80e820088736"/>
    <w:p>
      <w:pPr>
        <w:pStyle w:val="Heading3"/>
      </w:pPr>
      <w:r>
        <w:t xml:space="preserve">"О внесении изменений в распоряжение от 01.06.2015г."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drawing>
          <wp:inline>
            <wp:extent cx="5334000" cy="75359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О-внесении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5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94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О-внесении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9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http://brateevo.mos.ru/Сommission-on-affairs-of-minors-and-protection-of-their-rights/detail/2053729.html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2053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2053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2024-08-11T08:30:16Z</dcterms:created>
  <dcterms:modified xsi:type="dcterms:W3CDTF">2024-08-11T08:30:16Z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