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107f42b7e32536c175628eef69da18b796047"/>
    <w:p>
      <w:pPr>
        <w:pStyle w:val="Heading3"/>
      </w:pPr>
      <w:r>
        <w:t xml:space="preserve">Профессиональная ориентация для подростков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drawing>
          <wp:inline>
            <wp:extent cx="5334000" cy="7537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housing-and-communal-services/asпропa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http://brateevo.mos.ru/Сommission-on-affairs-of-minors-and-protection-of-their-rights/detail/1910492.html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910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910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2024-08-12T15:30:18Z</dcterms:created>
  <dcterms:modified xsi:type="dcterms:W3CDTF">2024-08-12T15:30:18Z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