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da6c304e4fca85130d023b1ee6191139db2a5"/>
    <w:p>
      <w:pPr>
        <w:pStyle w:val="Heading3"/>
      </w:pPr>
      <w:r>
        <w:t xml:space="preserve">График приемных дней управления социальной защиты населения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drawing>
          <wp:inline>
            <wp:extent cx="5334000" cy="38802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Сommission-on-affairs-of-minors-and-protection-of-their-rights/54cf64d090c302.174973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02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http://brateevo.mos.ru/Сommission-on-affairs-of-minors-and-protection-of-their-rights/detail/1553180.html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1553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1553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2023-11-06T22:26:02Z</dcterms:created>
  <dcterms:modified xsi:type="dcterms:W3CDTF">2023-11-06T22:26:02Z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