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19813b14b8f44abfa96fca359d5ba0de0c633d"/>
    <w:p>
      <w:pPr>
        <w:pStyle w:val="Heading3"/>
      </w:pPr>
      <w:r>
        <w:t xml:space="preserve">Организация профилактической работы с детьми «группы риска»</w:t>
      </w:r>
    </w:p>
    <w:p>
      <w:pPr>
        <w:pStyle w:val="FirstParagraph"/>
      </w:pPr>
      <w:r>
        <w:t xml:space="preserve">01.12.2014</w:t>
      </w:r>
    </w:p>
    <w:p>
      <w:pPr>
        <w:pStyle w:val="BodyText"/>
      </w:pPr>
      <w:r>
        <w:drawing>
          <wp:inline>
            <wp:extent cx="5334000" cy="75983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Сommission-on-affairs-of-minors-and-protection-of-their-rights/Снимок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98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http://brateevo.mos.ru/Сommission-on-affairs-of-minors-and-protection-of-their-rights/detail/1438413.html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438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438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2023-08-22T21:43:37Z</dcterms:created>
  <dcterms:modified xsi:type="dcterms:W3CDTF">2023-08-22T21:43:37Z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