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зультаты-проверок-атз-объектов"/>
    <w:p>
      <w:pPr>
        <w:pStyle w:val="Heading3"/>
      </w:pPr>
      <w:r>
        <w:t xml:space="preserve">Результаты проверок АТЗ объектов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В 2024 году в соответствии с утвержденным графиком на территории района Братеево запланировано проведение комиссионных проверок объектов на предмет их антитеррористической защищенности.</w:t>
      </w:r>
    </w:p>
    <w:p>
      <w:pPr>
        <w:pStyle w:val="BodyText"/>
      </w:pPr>
      <w:r>
        <w:rPr>
          <w:bCs/>
          <w:b/>
        </w:rPr>
        <w:t xml:space="preserve">По состоянию на 2023 год:</w:t>
      </w:r>
    </w:p>
    <w:p>
      <w:pPr>
        <w:pStyle w:val="BodyText"/>
      </w:pPr>
      <w:r>
        <w:t xml:space="preserve">Согласно утвержденному графику проверки антитеррористической защищенности объектов (территорий) в районе Братеево  все запланированные к проверке объекты проверены.</w:t>
      </w:r>
    </w:p>
    <w:p>
      <w:pPr>
        <w:pStyle w:val="BodyText"/>
      </w:pPr>
      <w:r>
        <w:t xml:space="preserve">По результатам обследований даны рекомендации по техническому оснащению объектов, в том числе: об увеличении количества видеокамер, об интеграции видеокамер в систему ЕЦХД «Безопасный город», проведении дополнительных инструктажей с охраной и персоналом.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http://brateevo.mos.ru/anti-terrorism-security/anti-terrorist-activities-of-the-brateyevo-district-southern-administrative-district-of-moscow-city/the-results-of-inspections-atz-objects/detail/12340316.html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anti-terrorist-activities-of-the-brateyevo-district-southern-administrative-district-of-moscow-city/the-results-of-inspections-atz-objects/detail/12340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terrorism-security/anti-terrorist-activities-of-the-brateyevo-district-southern-administrative-district-of-moscow-city/the-results-of-inspections-atz-objects/detail/12340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2025-04-10T03:16:56Z</dcterms:created>
  <dcterms:modified xsi:type="dcterms:W3CDTF">2025-04-10T03:16:56Z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